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00" w:rsidRDefault="003F419A">
      <w:pPr>
        <w:rPr>
          <w:lang w:val="en"/>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82520" cy="2909570"/>
            <wp:effectExtent l="0" t="0" r="0" b="5080"/>
            <wp:wrapSquare wrapText="bothSides"/>
            <wp:docPr id="46083" name="il_fi" descr="Michael+Craig+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il_fi" descr="Michael+Craig+Mart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2909570"/>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 </w:t>
      </w:r>
      <w:r>
        <w:rPr>
          <w:b/>
          <w:bCs/>
          <w:lang w:val="en"/>
        </w:rPr>
        <w:t>Michael Craig-Martin</w:t>
      </w:r>
      <w:r>
        <w:rPr>
          <w:lang w:val="en"/>
        </w:rPr>
        <w:t xml:space="preserve"> </w:t>
      </w:r>
      <w:hyperlink r:id="rId6" w:anchor="Membership" w:tooltip="Royal Academy" w:history="1">
        <w:r>
          <w:rPr>
            <w:rStyle w:val="Hyperlink"/>
            <w:lang w:val="en"/>
          </w:rPr>
          <w:t>RA</w:t>
        </w:r>
      </w:hyperlink>
      <w:r>
        <w:rPr>
          <w:lang w:val="en"/>
        </w:rPr>
        <w:t xml:space="preserve"> (born </w:t>
      </w:r>
      <w:hyperlink r:id="rId7" w:tooltip="Dublin" w:history="1">
        <w:r>
          <w:rPr>
            <w:rStyle w:val="Hyperlink"/>
            <w:lang w:val="en"/>
          </w:rPr>
          <w:t>Dublin</w:t>
        </w:r>
      </w:hyperlink>
      <w:r>
        <w:rPr>
          <w:lang w:val="en"/>
        </w:rPr>
        <w:t xml:space="preserve">, 28 August 1941) is a </w:t>
      </w:r>
      <w:hyperlink r:id="rId8" w:tooltip="Contemporary art" w:history="1">
        <w:r>
          <w:rPr>
            <w:rStyle w:val="Hyperlink"/>
            <w:lang w:val="en"/>
          </w:rPr>
          <w:t>contemporary</w:t>
        </w:r>
      </w:hyperlink>
      <w:r>
        <w:rPr>
          <w:lang w:val="en"/>
        </w:rPr>
        <w:t xml:space="preserve"> </w:t>
      </w:r>
      <w:hyperlink r:id="rId9" w:tooltip="Conceptual art" w:history="1">
        <w:r>
          <w:rPr>
            <w:rStyle w:val="Hyperlink"/>
            <w:lang w:val="en"/>
          </w:rPr>
          <w:t>conceptual artist</w:t>
        </w:r>
      </w:hyperlink>
      <w:r>
        <w:rPr>
          <w:lang w:val="en"/>
        </w:rPr>
        <w:t xml:space="preserve"> and painter</w:t>
      </w:r>
    </w:p>
    <w:p w:rsidR="003F419A" w:rsidRPr="003F419A" w:rsidRDefault="003F419A" w:rsidP="003F419A">
      <w:pPr>
        <w:spacing w:before="100" w:beforeAutospacing="1" w:after="100" w:afterAutospacing="1" w:line="240" w:lineRule="auto"/>
        <w:rPr>
          <w:rFonts w:ascii="Arial" w:eastAsia="Times New Roman" w:hAnsi="Arial" w:cs="Arial"/>
          <w:color w:val="333333"/>
          <w:sz w:val="20"/>
          <w:szCs w:val="20"/>
          <w:lang w:eastAsia="en-GB"/>
        </w:rPr>
      </w:pPr>
      <w:r w:rsidRPr="003F419A">
        <w:rPr>
          <w:rFonts w:ascii="Arial" w:eastAsia="Times New Roman" w:hAnsi="Arial" w:cs="Arial"/>
          <w:color w:val="333333"/>
          <w:sz w:val="20"/>
          <w:szCs w:val="20"/>
          <w:lang w:eastAsia="en-GB"/>
        </w:rPr>
        <w:t xml:space="preserve">In 1966 Craig-Martin moved to England to teach, and he eventually taught from 1973 at </w:t>
      </w:r>
      <w:hyperlink r:id="rId10" w:tooltip="Glossary definition for 'Young British Artists (YBA)'" w:history="1">
        <w:r w:rsidRPr="003F419A">
          <w:rPr>
            <w:rFonts w:ascii="Arial" w:eastAsia="Times New Roman" w:hAnsi="Arial" w:cs="Arial"/>
            <w:color w:val="999999"/>
            <w:sz w:val="20"/>
            <w:szCs w:val="20"/>
            <w:lang w:eastAsia="en-GB"/>
          </w:rPr>
          <w:t>Goldsmiths</w:t>
        </w:r>
      </w:hyperlink>
      <w:r w:rsidRPr="003F419A">
        <w:rPr>
          <w:rFonts w:ascii="Arial" w:eastAsia="Times New Roman" w:hAnsi="Arial" w:cs="Arial"/>
          <w:color w:val="333333"/>
          <w:sz w:val="20"/>
          <w:szCs w:val="20"/>
          <w:lang w:eastAsia="en-GB"/>
        </w:rPr>
        <w:t xml:space="preserve"> College in London, where he remained a powerful influence on students through the 1980s and 1990s. His early work made deliberate reference to the American artists he most admired, such as Donald Judd, Jasper Johns and Robert Morris. Although he was particularly affected by </w:t>
      </w:r>
      <w:hyperlink r:id="rId11" w:tooltip="Glossary definition for 'Minimalism'" w:history="1">
        <w:r w:rsidRPr="003F419A">
          <w:rPr>
            <w:rFonts w:ascii="Arial" w:eastAsia="Times New Roman" w:hAnsi="Arial" w:cs="Arial"/>
            <w:color w:val="999999"/>
            <w:sz w:val="20"/>
            <w:szCs w:val="20"/>
            <w:lang w:eastAsia="en-GB"/>
          </w:rPr>
          <w:t>Minimalism</w:t>
        </w:r>
      </w:hyperlink>
      <w:r w:rsidRPr="003F419A">
        <w:rPr>
          <w:rFonts w:ascii="Arial" w:eastAsia="Times New Roman" w:hAnsi="Arial" w:cs="Arial"/>
          <w:color w:val="333333"/>
          <w:sz w:val="20"/>
          <w:szCs w:val="20"/>
          <w:lang w:eastAsia="en-GB"/>
        </w:rPr>
        <w:t xml:space="preserve"> and used ordinary household materials in his sculptures, he played against the logic of his sources; in </w:t>
      </w:r>
      <w:r w:rsidRPr="003F419A">
        <w:rPr>
          <w:rFonts w:ascii="Arial" w:eastAsia="Times New Roman" w:hAnsi="Arial" w:cs="Arial"/>
          <w:i/>
          <w:iCs/>
          <w:color w:val="333333"/>
          <w:sz w:val="20"/>
          <w:szCs w:val="20"/>
          <w:lang w:eastAsia="en-GB"/>
        </w:rPr>
        <w:t>Four Identical Boxes with Lids Reversed</w:t>
      </w:r>
      <w:r w:rsidRPr="003F419A">
        <w:rPr>
          <w:rFonts w:ascii="Arial" w:eastAsia="Times New Roman" w:hAnsi="Arial" w:cs="Arial"/>
          <w:color w:val="333333"/>
          <w:sz w:val="20"/>
          <w:szCs w:val="20"/>
          <w:lang w:eastAsia="en-GB"/>
        </w:rPr>
        <w:t xml:space="preserve"> (painted </w:t>
      </w:r>
      <w:proofErr w:type="spellStart"/>
      <w:r w:rsidRPr="003F419A">
        <w:rPr>
          <w:rFonts w:ascii="Arial" w:eastAsia="Times New Roman" w:hAnsi="Arial" w:cs="Arial"/>
          <w:color w:val="333333"/>
          <w:sz w:val="20"/>
          <w:szCs w:val="20"/>
          <w:lang w:eastAsia="en-GB"/>
        </w:rPr>
        <w:t>blockboard</w:t>
      </w:r>
      <w:proofErr w:type="spellEnd"/>
      <w:r w:rsidRPr="003F419A">
        <w:rPr>
          <w:rFonts w:ascii="Arial" w:eastAsia="Times New Roman" w:hAnsi="Arial" w:cs="Arial"/>
          <w:color w:val="333333"/>
          <w:sz w:val="20"/>
          <w:szCs w:val="20"/>
          <w:lang w:eastAsia="en-GB"/>
        </w:rPr>
        <w:t>, 1969; London, Tate), for example, he created a curious progression by slicing into four identical boxes at different angles and then exchanging their halves.</w:t>
      </w:r>
    </w:p>
    <w:p w:rsidR="003F419A" w:rsidRPr="003F419A" w:rsidRDefault="003F419A" w:rsidP="003F419A">
      <w:pPr>
        <w:spacing w:before="100" w:beforeAutospacing="1" w:after="100" w:afterAutospacing="1" w:line="240" w:lineRule="auto"/>
        <w:rPr>
          <w:rFonts w:ascii="Arial" w:eastAsia="Times New Roman" w:hAnsi="Arial" w:cs="Arial"/>
          <w:color w:val="333333"/>
          <w:sz w:val="20"/>
          <w:szCs w:val="20"/>
          <w:lang w:eastAsia="en-GB"/>
        </w:rPr>
      </w:pPr>
      <w:r w:rsidRPr="003F419A">
        <w:rPr>
          <w:rFonts w:ascii="Arial" w:eastAsia="Times New Roman" w:hAnsi="Arial" w:cs="Arial"/>
          <w:color w:val="333333"/>
          <w:sz w:val="20"/>
          <w:szCs w:val="20"/>
          <w:lang w:eastAsia="en-GB"/>
        </w:rPr>
        <w:t xml:space="preserve">Craig-Martin continued working in various forms, always maintaining an elegant restraint and </w:t>
      </w:r>
      <w:hyperlink r:id="rId12" w:tooltip="Glossary definition for 'Conceptual art'" w:history="1">
        <w:r w:rsidRPr="003F419A">
          <w:rPr>
            <w:rFonts w:ascii="Arial" w:eastAsia="Times New Roman" w:hAnsi="Arial" w:cs="Arial"/>
            <w:color w:val="999999"/>
            <w:sz w:val="20"/>
            <w:szCs w:val="20"/>
            <w:lang w:eastAsia="en-GB"/>
          </w:rPr>
          <w:t>conceptual</w:t>
        </w:r>
      </w:hyperlink>
      <w:r w:rsidRPr="003F419A">
        <w:rPr>
          <w:rFonts w:ascii="Arial" w:eastAsia="Times New Roman" w:hAnsi="Arial" w:cs="Arial"/>
          <w:color w:val="333333"/>
          <w:sz w:val="20"/>
          <w:szCs w:val="20"/>
          <w:lang w:eastAsia="en-GB"/>
        </w:rPr>
        <w:t xml:space="preserve"> clarity. During the 1990s the focus of his work shifted decisively to painting, with the same range of boldly outlined motifs and luridly vivid colour schemes in unexpected (and at times apparently arbitrary) combinations applied both to works on </w:t>
      </w:r>
      <w:hyperlink r:id="rId13" w:tooltip="Glossary definition for 'Canvas'" w:history="1">
        <w:r w:rsidRPr="003F419A">
          <w:rPr>
            <w:rFonts w:ascii="Arial" w:eastAsia="Times New Roman" w:hAnsi="Arial" w:cs="Arial"/>
            <w:color w:val="999999"/>
            <w:sz w:val="20"/>
            <w:szCs w:val="20"/>
            <w:lang w:eastAsia="en-GB"/>
          </w:rPr>
          <w:t>canvas</w:t>
        </w:r>
      </w:hyperlink>
      <w:r w:rsidRPr="003F419A">
        <w:rPr>
          <w:rFonts w:ascii="Arial" w:eastAsia="Times New Roman" w:hAnsi="Arial" w:cs="Arial"/>
          <w:color w:val="333333"/>
          <w:sz w:val="20"/>
          <w:szCs w:val="20"/>
          <w:lang w:eastAsia="en-GB"/>
        </w:rPr>
        <w:t xml:space="preserve">, such as </w:t>
      </w:r>
      <w:r w:rsidRPr="003F419A">
        <w:rPr>
          <w:rFonts w:ascii="Arial" w:eastAsia="Times New Roman" w:hAnsi="Arial" w:cs="Arial"/>
          <w:i/>
          <w:iCs/>
          <w:color w:val="333333"/>
          <w:sz w:val="20"/>
          <w:szCs w:val="20"/>
          <w:lang w:eastAsia="en-GB"/>
        </w:rPr>
        <w:t>Knowing</w:t>
      </w:r>
      <w:r w:rsidRPr="003F419A">
        <w:rPr>
          <w:rFonts w:ascii="Arial" w:eastAsia="Times New Roman" w:hAnsi="Arial" w:cs="Arial"/>
          <w:color w:val="333333"/>
          <w:sz w:val="20"/>
          <w:szCs w:val="20"/>
          <w:lang w:eastAsia="en-GB"/>
        </w:rPr>
        <w:t xml:space="preserve"> (1996; London, Tate) and to increasingly complex </w:t>
      </w:r>
      <w:hyperlink r:id="rId14" w:tooltip="Glossary definition for 'Installation'" w:history="1">
        <w:r w:rsidRPr="003F419A">
          <w:rPr>
            <w:rFonts w:ascii="Arial" w:eastAsia="Times New Roman" w:hAnsi="Arial" w:cs="Arial"/>
            <w:color w:val="999999"/>
            <w:sz w:val="20"/>
            <w:szCs w:val="20"/>
            <w:lang w:eastAsia="en-GB"/>
          </w:rPr>
          <w:t>installations</w:t>
        </w:r>
      </w:hyperlink>
      <w:r w:rsidRPr="003F419A">
        <w:rPr>
          <w:rFonts w:ascii="Arial" w:eastAsia="Times New Roman" w:hAnsi="Arial" w:cs="Arial"/>
          <w:color w:val="333333"/>
          <w:sz w:val="20"/>
          <w:szCs w:val="20"/>
          <w:lang w:eastAsia="en-GB"/>
        </w:rPr>
        <w:t xml:space="preserve"> of wall paintings. For his one-man exhibition at the </w:t>
      </w:r>
      <w:proofErr w:type="spellStart"/>
      <w:r w:rsidRPr="003F419A">
        <w:rPr>
          <w:rFonts w:ascii="Arial" w:eastAsia="Times New Roman" w:hAnsi="Arial" w:cs="Arial"/>
          <w:color w:val="333333"/>
          <w:sz w:val="20"/>
          <w:szCs w:val="20"/>
          <w:lang w:eastAsia="en-GB"/>
        </w:rPr>
        <w:t>Kunstverein</w:t>
      </w:r>
      <w:proofErr w:type="spellEnd"/>
      <w:r w:rsidRPr="003F419A">
        <w:rPr>
          <w:rFonts w:ascii="Arial" w:eastAsia="Times New Roman" w:hAnsi="Arial" w:cs="Arial"/>
          <w:color w:val="333333"/>
          <w:sz w:val="20"/>
          <w:szCs w:val="20"/>
          <w:lang w:eastAsia="en-GB"/>
        </w:rPr>
        <w:t xml:space="preserve"> Hannover in 1998, Craig-Martin transformed the galleries into a series of environments of luscious colour, onto which he painted his characteristic motifs of tables, chairs and stepladders and also hung paintings, </w:t>
      </w:r>
      <w:hyperlink r:id="rId15" w:tooltip="Glossary definition for 'Relief'" w:history="1">
        <w:r w:rsidRPr="003F419A">
          <w:rPr>
            <w:rFonts w:ascii="Arial" w:eastAsia="Times New Roman" w:hAnsi="Arial" w:cs="Arial"/>
            <w:color w:val="999999"/>
            <w:sz w:val="20"/>
            <w:szCs w:val="20"/>
            <w:lang w:eastAsia="en-GB"/>
          </w:rPr>
          <w:t>reliefs</w:t>
        </w:r>
      </w:hyperlink>
      <w:r w:rsidRPr="003F419A">
        <w:rPr>
          <w:rFonts w:ascii="Arial" w:eastAsia="Times New Roman" w:hAnsi="Arial" w:cs="Arial"/>
          <w:color w:val="333333"/>
          <w:sz w:val="20"/>
          <w:szCs w:val="20"/>
          <w:lang w:eastAsia="en-GB"/>
        </w:rPr>
        <w:t xml:space="preserve"> and wall-mounted sculptures.</w:t>
      </w:r>
    </w:p>
    <w:p w:rsidR="003F419A" w:rsidRDefault="003F419A">
      <w:proofErr w:type="gramStart"/>
      <w:r>
        <w:t>YOUR</w:t>
      </w:r>
      <w:proofErr w:type="gramEnd"/>
      <w:r>
        <w:t xml:space="preserve"> OPINION</w:t>
      </w:r>
    </w:p>
    <w:p w:rsidR="003F419A" w:rsidRDefault="003F419A">
      <w:r>
        <w:t>HOW HIS WORK COULD GIVE YOU IDEAS.</w:t>
      </w:r>
      <w:bookmarkStart w:id="0" w:name="_GoBack"/>
      <w:bookmarkEnd w:id="0"/>
    </w:p>
    <w:sectPr w:rsidR="003F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9A"/>
    <w:rsid w:val="003F419A"/>
    <w:rsid w:val="009429DD"/>
    <w:rsid w:val="009A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9A"/>
    <w:rPr>
      <w:rFonts w:ascii="Tahoma" w:hAnsi="Tahoma" w:cs="Tahoma"/>
      <w:sz w:val="16"/>
      <w:szCs w:val="16"/>
    </w:rPr>
  </w:style>
  <w:style w:type="character" w:styleId="Hyperlink">
    <w:name w:val="Hyperlink"/>
    <w:basedOn w:val="DefaultParagraphFont"/>
    <w:uiPriority w:val="99"/>
    <w:semiHidden/>
    <w:unhideWhenUsed/>
    <w:rsid w:val="003F4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9A"/>
    <w:rPr>
      <w:rFonts w:ascii="Tahoma" w:hAnsi="Tahoma" w:cs="Tahoma"/>
      <w:sz w:val="16"/>
      <w:szCs w:val="16"/>
    </w:rPr>
  </w:style>
  <w:style w:type="character" w:styleId="Hyperlink">
    <w:name w:val="Hyperlink"/>
    <w:basedOn w:val="DefaultParagraphFont"/>
    <w:uiPriority w:val="99"/>
    <w:semiHidden/>
    <w:unhideWhenUsed/>
    <w:rsid w:val="003F4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emporary_art" TargetMode="External"/><Relationship Id="rId13" Type="http://schemas.openxmlformats.org/officeDocument/2006/relationships/hyperlink" Target="http://www.tate.org.uk/collections/glossary/definition.jsp?entryId=4" TargetMode="External"/><Relationship Id="rId3" Type="http://schemas.openxmlformats.org/officeDocument/2006/relationships/settings" Target="settings.xml"/><Relationship Id="rId7" Type="http://schemas.openxmlformats.org/officeDocument/2006/relationships/hyperlink" Target="http://en.wikipedia.org/wiki/Dublin" TargetMode="External"/><Relationship Id="rId12" Type="http://schemas.openxmlformats.org/officeDocument/2006/relationships/hyperlink" Target="http://www.tate.org.uk/collections/glossary/definition.jsp?entryId=7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Royal_Academy" TargetMode="External"/><Relationship Id="rId11" Type="http://schemas.openxmlformats.org/officeDocument/2006/relationships/hyperlink" Target="http://www.tate.org.uk/collections/glossary/definition.jsp?entryId=169" TargetMode="External"/><Relationship Id="rId5" Type="http://schemas.openxmlformats.org/officeDocument/2006/relationships/image" Target="media/image1.jpeg"/><Relationship Id="rId15" Type="http://schemas.openxmlformats.org/officeDocument/2006/relationships/hyperlink" Target="http://www.tate.org.uk/collections/glossary/definition.jsp?entryId=245" TargetMode="External"/><Relationship Id="rId10" Type="http://schemas.openxmlformats.org/officeDocument/2006/relationships/hyperlink" Target="http://www.tate.org.uk/collections/glossary/definition.jsp?entryId=320" TargetMode="External"/><Relationship Id="rId4" Type="http://schemas.openxmlformats.org/officeDocument/2006/relationships/webSettings" Target="webSettings.xml"/><Relationship Id="rId9" Type="http://schemas.openxmlformats.org/officeDocument/2006/relationships/hyperlink" Target="http://en.wikipedia.org/wiki/Conceptual_art" TargetMode="External"/><Relationship Id="rId14" Type="http://schemas.openxmlformats.org/officeDocument/2006/relationships/hyperlink" Target="http://www.tate.org.uk/collections/glossary/definition.jsp?entryId=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CB917353</Template>
  <TotalTime>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2012-01-25T15:17:00Z</cp:lastPrinted>
  <dcterms:created xsi:type="dcterms:W3CDTF">2012-01-25T15:12:00Z</dcterms:created>
  <dcterms:modified xsi:type="dcterms:W3CDTF">2012-01-25T15:17:00Z</dcterms:modified>
</cp:coreProperties>
</file>