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424" w:rsidRDefault="000A0424" w:rsidP="000A0424">
      <w:pPr>
        <w:pStyle w:val="NormalWeb"/>
        <w:rPr>
          <w:lang w:val="en"/>
        </w:rPr>
      </w:pPr>
      <w:r>
        <w:rPr>
          <w:noProof/>
        </w:rPr>
        <w:drawing>
          <wp:inline distT="0" distB="0" distL="0" distR="0" wp14:anchorId="2183679A" wp14:editId="492A435B">
            <wp:extent cx="4762500" cy="3743325"/>
            <wp:effectExtent l="0" t="0" r="0" b="9525"/>
            <wp:docPr id="1" name="Picture 1" descr="http://www.vam.ac.uk/things-to-do/sites/goldenrod.vam.ac.uk.things-to-do/files/Jones_t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m.ac.uk/things-to-do/sites/goldenrod.vam.ac.uk.things-to-do/files/Jones_til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00" cy="3743325"/>
                    </a:xfrm>
                    <a:prstGeom prst="rect">
                      <a:avLst/>
                    </a:prstGeom>
                    <a:noFill/>
                    <a:ln>
                      <a:noFill/>
                    </a:ln>
                  </pic:spPr>
                </pic:pic>
              </a:graphicData>
            </a:graphic>
          </wp:inline>
        </w:drawing>
      </w:r>
    </w:p>
    <w:p w:rsidR="000A0424" w:rsidRDefault="000A0424" w:rsidP="000A0424">
      <w:pPr>
        <w:pStyle w:val="NormalWeb"/>
        <w:rPr>
          <w:lang w:val="en"/>
        </w:rPr>
      </w:pPr>
      <w:r>
        <w:rPr>
          <w:lang w:val="en"/>
        </w:rPr>
        <w:t>It looks pretty finicky and mechanical until you see it in detail:</w:t>
      </w:r>
    </w:p>
    <w:p w:rsidR="000A0424" w:rsidRDefault="000A0424" w:rsidP="000A0424">
      <w:pPr>
        <w:pStyle w:val="NormalWeb"/>
        <w:rPr>
          <w:lang w:val="en"/>
        </w:rPr>
      </w:pPr>
      <w:r>
        <w:rPr>
          <w:noProof/>
        </w:rPr>
        <w:drawing>
          <wp:inline distT="0" distB="0" distL="0" distR="0" wp14:anchorId="7566CDAD" wp14:editId="03ED5AF7">
            <wp:extent cx="4762500" cy="4324350"/>
            <wp:effectExtent l="0" t="0" r="0" b="0"/>
            <wp:docPr id="2" name="Picture 2" descr="http://www.vam.ac.uk/things-to-do/sites/goldenrod.vam.ac.uk.things-to-do/files/Jones_tiles_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am.ac.uk/things-to-do/sites/goldenrod.vam.ac.uk.things-to-do/files/Jones_tiles_de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4324350"/>
                    </a:xfrm>
                    <a:prstGeom prst="rect">
                      <a:avLst/>
                    </a:prstGeom>
                    <a:noFill/>
                    <a:ln>
                      <a:noFill/>
                    </a:ln>
                  </pic:spPr>
                </pic:pic>
              </a:graphicData>
            </a:graphic>
          </wp:inline>
        </w:drawing>
      </w:r>
    </w:p>
    <w:p w:rsidR="000A0424" w:rsidRDefault="000A0424" w:rsidP="000A0424">
      <w:pPr>
        <w:pStyle w:val="NormalWeb"/>
        <w:rPr>
          <w:lang w:val="en"/>
        </w:rPr>
      </w:pPr>
      <w:r>
        <w:rPr>
          <w:lang w:val="en"/>
        </w:rPr>
        <w:lastRenderedPageBreak/>
        <w:t xml:space="preserve">Up close you can see how handmade the drawing is, with its carefully ruled lines (including some for layout), and triangles and hexagons painstakingly but not always successfully filled-in with </w:t>
      </w:r>
      <w:proofErr w:type="spellStart"/>
      <w:r>
        <w:rPr>
          <w:lang w:val="en"/>
        </w:rPr>
        <w:t>watercolour</w:t>
      </w:r>
      <w:proofErr w:type="spellEnd"/>
      <w:r>
        <w:rPr>
          <w:lang w:val="en"/>
        </w:rPr>
        <w:t>. You realize how difficult it was to arrive at the underlying logic of the geometry and then get it on to a page.</w:t>
      </w:r>
    </w:p>
    <w:p w:rsidR="00BD4F62" w:rsidRDefault="000A0424">
      <w:r>
        <w:rPr>
          <w:rFonts w:ascii="Arial" w:hAnsi="Arial" w:cs="Arial"/>
          <w:noProof/>
          <w:sz w:val="20"/>
          <w:szCs w:val="20"/>
          <w:lang w:eastAsia="en-GB"/>
        </w:rPr>
        <w:drawing>
          <wp:inline distT="0" distB="0" distL="0" distR="0" wp14:anchorId="371B875F" wp14:editId="73FACEE2">
            <wp:extent cx="3105150" cy="3038611"/>
            <wp:effectExtent l="0" t="0" r="0" b="9525"/>
            <wp:docPr id="3" name="il_fi" descr="http://uploads4.wikipaintings.org/images/m-c-escher/circle-lim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s4.wikipaintings.org/images/m-c-escher/circle-limit-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5150" cy="3038611"/>
                    </a:xfrm>
                    <a:prstGeom prst="rect">
                      <a:avLst/>
                    </a:prstGeom>
                    <a:noFill/>
                    <a:ln>
                      <a:noFill/>
                    </a:ln>
                  </pic:spPr>
                </pic:pic>
              </a:graphicData>
            </a:graphic>
          </wp:inline>
        </w:drawing>
      </w:r>
      <w:r w:rsidR="00C601AB">
        <w:rPr>
          <w:rFonts w:ascii="Arial" w:hAnsi="Arial" w:cs="Arial"/>
          <w:noProof/>
          <w:sz w:val="20"/>
          <w:szCs w:val="20"/>
          <w:lang w:eastAsia="en-GB"/>
        </w:rPr>
        <w:drawing>
          <wp:inline distT="0" distB="0" distL="0" distR="0" wp14:anchorId="78239136" wp14:editId="49F4AEA1">
            <wp:extent cx="2990850" cy="2974683"/>
            <wp:effectExtent l="0" t="0" r="0" b="0"/>
            <wp:docPr id="4" name="il_fi" descr="http://fineartebooks.files.wordpress.com/2012/04/escher_sky_wa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neartebooks.files.wordpress.com/2012/04/escher_sky_water.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850" cy="2974683"/>
                    </a:xfrm>
                    <a:prstGeom prst="rect">
                      <a:avLst/>
                    </a:prstGeom>
                    <a:noFill/>
                    <a:ln>
                      <a:noFill/>
                    </a:ln>
                  </pic:spPr>
                </pic:pic>
              </a:graphicData>
            </a:graphic>
          </wp:inline>
        </w:drawing>
      </w:r>
      <w:r w:rsidR="00C601AB">
        <w:rPr>
          <w:rFonts w:ascii="Arial" w:hAnsi="Arial" w:cs="Arial"/>
          <w:noProof/>
          <w:sz w:val="20"/>
          <w:szCs w:val="20"/>
          <w:lang w:eastAsia="en-GB"/>
        </w:rPr>
        <w:drawing>
          <wp:inline distT="0" distB="0" distL="0" distR="0" wp14:anchorId="68FAFC1E" wp14:editId="3281E463">
            <wp:extent cx="2686050" cy="2686050"/>
            <wp:effectExtent l="0" t="0" r="0" b="0"/>
            <wp:docPr id="5" name="il_fi" descr="http://www.mcescher.com/Gallery/recogn-bmp/LW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cescher.com/Gallery/recogn-bmp/LW4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rsidR="00C601AB" w:rsidRDefault="00C601AB">
      <w:r>
        <w:t xml:space="preserve">MC Escher </w:t>
      </w:r>
      <w:bookmarkStart w:id="0" w:name="_GoBack"/>
      <w:bookmarkEnd w:id="0"/>
    </w:p>
    <w:p w:rsidR="00C601AB" w:rsidRPr="00C601AB" w:rsidRDefault="00C601AB" w:rsidP="00C601AB">
      <w:pPr>
        <w:spacing w:before="100" w:beforeAutospacing="1" w:after="100" w:afterAutospacing="1" w:line="240" w:lineRule="auto"/>
        <w:rPr>
          <w:rFonts w:ascii="Times New Roman" w:eastAsia="Times New Roman" w:hAnsi="Times New Roman" w:cs="Times New Roman"/>
          <w:sz w:val="24"/>
          <w:szCs w:val="24"/>
          <w:lang w:val="en" w:eastAsia="en-GB"/>
        </w:rPr>
      </w:pPr>
      <w:r w:rsidRPr="00C601AB">
        <w:rPr>
          <w:rFonts w:ascii="Times New Roman" w:eastAsia="Times New Roman" w:hAnsi="Times New Roman" w:cs="Times New Roman"/>
          <w:sz w:val="24"/>
          <w:szCs w:val="24"/>
          <w:lang w:val="en" w:eastAsia="en-GB"/>
        </w:rPr>
        <w:t xml:space="preserve">Escher's first print of an impossible reality was </w:t>
      </w:r>
      <w:hyperlink r:id="rId10" w:tooltip="Still Life and Street" w:history="1">
        <w:r w:rsidRPr="00C601AB">
          <w:rPr>
            <w:rFonts w:ascii="Times New Roman" w:eastAsia="Times New Roman" w:hAnsi="Times New Roman" w:cs="Times New Roman"/>
            <w:i/>
            <w:iCs/>
            <w:color w:val="0000FF"/>
            <w:sz w:val="24"/>
            <w:szCs w:val="24"/>
            <w:u w:val="single"/>
            <w:lang w:val="en" w:eastAsia="en-GB"/>
          </w:rPr>
          <w:t>Still Life and Street</w:t>
        </w:r>
      </w:hyperlink>
      <w:r w:rsidRPr="00C601AB">
        <w:rPr>
          <w:rFonts w:ascii="Times New Roman" w:eastAsia="Times New Roman" w:hAnsi="Times New Roman" w:cs="Times New Roman"/>
          <w:sz w:val="24"/>
          <w:szCs w:val="24"/>
          <w:lang w:val="en" w:eastAsia="en-GB"/>
        </w:rPr>
        <w:t xml:space="preserve">, 1937. His artistic expression was created from images in his mind, rather than directly from observations and travels to other countries. Well known examples of his work include </w:t>
      </w:r>
      <w:r w:rsidRPr="00C601AB">
        <w:rPr>
          <w:rFonts w:ascii="Times New Roman" w:eastAsia="Times New Roman" w:hAnsi="Times New Roman" w:cs="Times New Roman"/>
          <w:i/>
          <w:iCs/>
          <w:sz w:val="24"/>
          <w:szCs w:val="24"/>
          <w:lang w:val="en" w:eastAsia="en-GB"/>
        </w:rPr>
        <w:t>Drawing Hands</w:t>
      </w:r>
      <w:r w:rsidRPr="00C601AB">
        <w:rPr>
          <w:rFonts w:ascii="Times New Roman" w:eastAsia="Times New Roman" w:hAnsi="Times New Roman" w:cs="Times New Roman"/>
          <w:sz w:val="24"/>
          <w:szCs w:val="24"/>
          <w:lang w:val="en" w:eastAsia="en-GB"/>
        </w:rPr>
        <w:t xml:space="preserve">, a work in which two hands are shown, each drawing the other; </w:t>
      </w:r>
      <w:hyperlink r:id="rId11" w:tooltip="Sky and Water" w:history="1">
        <w:r w:rsidRPr="00C601AB">
          <w:rPr>
            <w:rFonts w:ascii="Times New Roman" w:eastAsia="Times New Roman" w:hAnsi="Times New Roman" w:cs="Times New Roman"/>
            <w:i/>
            <w:iCs/>
            <w:color w:val="0000FF"/>
            <w:sz w:val="24"/>
            <w:szCs w:val="24"/>
            <w:u w:val="single"/>
            <w:lang w:val="en" w:eastAsia="en-GB"/>
          </w:rPr>
          <w:t>Sky and Water</w:t>
        </w:r>
      </w:hyperlink>
      <w:r w:rsidRPr="00C601AB">
        <w:rPr>
          <w:rFonts w:ascii="Times New Roman" w:eastAsia="Times New Roman" w:hAnsi="Times New Roman" w:cs="Times New Roman"/>
          <w:sz w:val="24"/>
          <w:szCs w:val="24"/>
          <w:lang w:val="en" w:eastAsia="en-GB"/>
        </w:rPr>
        <w:t xml:space="preserve">, in which light plays on shadow to </w:t>
      </w:r>
      <w:hyperlink r:id="rId12" w:tooltip="Morphing" w:history="1">
        <w:r w:rsidRPr="00C601AB">
          <w:rPr>
            <w:rFonts w:ascii="Times New Roman" w:eastAsia="Times New Roman" w:hAnsi="Times New Roman" w:cs="Times New Roman"/>
            <w:color w:val="0000FF"/>
            <w:sz w:val="24"/>
            <w:szCs w:val="24"/>
            <w:u w:val="single"/>
            <w:lang w:val="en" w:eastAsia="en-GB"/>
          </w:rPr>
          <w:t>morph</w:t>
        </w:r>
      </w:hyperlink>
      <w:r w:rsidRPr="00C601AB">
        <w:rPr>
          <w:rFonts w:ascii="Times New Roman" w:eastAsia="Times New Roman" w:hAnsi="Times New Roman" w:cs="Times New Roman"/>
          <w:sz w:val="24"/>
          <w:szCs w:val="24"/>
          <w:lang w:val="en" w:eastAsia="en-GB"/>
        </w:rPr>
        <w:t xml:space="preserve"> the water background behind fish figures into bird figures on a sky background; and </w:t>
      </w:r>
      <w:hyperlink r:id="rId13" w:tooltip="Ascending and Descending" w:history="1">
        <w:r w:rsidRPr="00C601AB">
          <w:rPr>
            <w:rFonts w:ascii="Times New Roman" w:eastAsia="Times New Roman" w:hAnsi="Times New Roman" w:cs="Times New Roman"/>
            <w:i/>
            <w:iCs/>
            <w:color w:val="0000FF"/>
            <w:sz w:val="24"/>
            <w:szCs w:val="24"/>
            <w:u w:val="single"/>
            <w:lang w:val="en" w:eastAsia="en-GB"/>
          </w:rPr>
          <w:t>Ascending and Descending</w:t>
        </w:r>
      </w:hyperlink>
      <w:r w:rsidRPr="00C601AB">
        <w:rPr>
          <w:rFonts w:ascii="Times New Roman" w:eastAsia="Times New Roman" w:hAnsi="Times New Roman" w:cs="Times New Roman"/>
          <w:sz w:val="24"/>
          <w:szCs w:val="24"/>
          <w:lang w:val="en" w:eastAsia="en-GB"/>
        </w:rPr>
        <w:t xml:space="preserve">, in which lines of people ascend and descend stairs in an infinite loop, on a construction which is impossible to build and possible to draw only by taking advantage of </w:t>
      </w:r>
      <w:hyperlink r:id="rId14" w:tooltip="Multistable perception" w:history="1">
        <w:r w:rsidRPr="00C601AB">
          <w:rPr>
            <w:rFonts w:ascii="Times New Roman" w:eastAsia="Times New Roman" w:hAnsi="Times New Roman" w:cs="Times New Roman"/>
            <w:color w:val="0000FF"/>
            <w:sz w:val="24"/>
            <w:szCs w:val="24"/>
            <w:u w:val="single"/>
            <w:lang w:val="en" w:eastAsia="en-GB"/>
          </w:rPr>
          <w:t>quirks of perception</w:t>
        </w:r>
      </w:hyperlink>
      <w:r w:rsidRPr="00C601AB">
        <w:rPr>
          <w:rFonts w:ascii="Times New Roman" w:eastAsia="Times New Roman" w:hAnsi="Times New Roman" w:cs="Times New Roman"/>
          <w:sz w:val="24"/>
          <w:szCs w:val="24"/>
          <w:lang w:val="en" w:eastAsia="en-GB"/>
        </w:rPr>
        <w:t xml:space="preserve"> and </w:t>
      </w:r>
      <w:hyperlink r:id="rId15" w:tooltip="Perspective (visual)" w:history="1">
        <w:r w:rsidRPr="00C601AB">
          <w:rPr>
            <w:rFonts w:ascii="Times New Roman" w:eastAsia="Times New Roman" w:hAnsi="Times New Roman" w:cs="Times New Roman"/>
            <w:color w:val="0000FF"/>
            <w:sz w:val="24"/>
            <w:szCs w:val="24"/>
            <w:u w:val="single"/>
            <w:lang w:val="en" w:eastAsia="en-GB"/>
          </w:rPr>
          <w:t>perspective</w:t>
        </w:r>
      </w:hyperlink>
      <w:r w:rsidRPr="00C601AB">
        <w:rPr>
          <w:rFonts w:ascii="Times New Roman" w:eastAsia="Times New Roman" w:hAnsi="Times New Roman" w:cs="Times New Roman"/>
          <w:sz w:val="24"/>
          <w:szCs w:val="24"/>
          <w:lang w:val="en" w:eastAsia="en-GB"/>
        </w:rPr>
        <w:t>.</w:t>
      </w:r>
    </w:p>
    <w:p w:rsidR="00C601AB" w:rsidRPr="00C601AB" w:rsidRDefault="00C601AB" w:rsidP="00C601AB">
      <w:pPr>
        <w:spacing w:before="100" w:beforeAutospacing="1" w:after="100" w:afterAutospacing="1" w:line="240" w:lineRule="auto"/>
        <w:rPr>
          <w:rFonts w:ascii="Times New Roman" w:eastAsia="Times New Roman" w:hAnsi="Times New Roman" w:cs="Times New Roman"/>
          <w:sz w:val="24"/>
          <w:szCs w:val="24"/>
          <w:lang w:val="en" w:eastAsia="en-GB"/>
        </w:rPr>
      </w:pPr>
      <w:r w:rsidRPr="00C601AB">
        <w:rPr>
          <w:rFonts w:ascii="Times New Roman" w:eastAsia="Times New Roman" w:hAnsi="Times New Roman" w:cs="Times New Roman"/>
          <w:sz w:val="24"/>
          <w:szCs w:val="24"/>
          <w:lang w:val="en" w:eastAsia="en-GB"/>
        </w:rPr>
        <w:lastRenderedPageBreak/>
        <w:t xml:space="preserve">He worked primarily in the media of </w:t>
      </w:r>
      <w:hyperlink r:id="rId16" w:tooltip="Lithographs" w:history="1">
        <w:r w:rsidRPr="00C601AB">
          <w:rPr>
            <w:rFonts w:ascii="Times New Roman" w:eastAsia="Times New Roman" w:hAnsi="Times New Roman" w:cs="Times New Roman"/>
            <w:color w:val="0000FF"/>
            <w:sz w:val="24"/>
            <w:szCs w:val="24"/>
            <w:u w:val="single"/>
            <w:lang w:val="en" w:eastAsia="en-GB"/>
          </w:rPr>
          <w:t>lithographs</w:t>
        </w:r>
      </w:hyperlink>
      <w:r w:rsidRPr="00C601AB">
        <w:rPr>
          <w:rFonts w:ascii="Times New Roman" w:eastAsia="Times New Roman" w:hAnsi="Times New Roman" w:cs="Times New Roman"/>
          <w:sz w:val="24"/>
          <w:szCs w:val="24"/>
          <w:lang w:val="en" w:eastAsia="en-GB"/>
        </w:rPr>
        <w:t xml:space="preserve"> and </w:t>
      </w:r>
      <w:hyperlink r:id="rId17" w:tooltip="Woodcuts" w:history="1">
        <w:r w:rsidRPr="00C601AB">
          <w:rPr>
            <w:rFonts w:ascii="Times New Roman" w:eastAsia="Times New Roman" w:hAnsi="Times New Roman" w:cs="Times New Roman"/>
            <w:color w:val="0000FF"/>
            <w:sz w:val="24"/>
            <w:szCs w:val="24"/>
            <w:u w:val="single"/>
            <w:lang w:val="en" w:eastAsia="en-GB"/>
          </w:rPr>
          <w:t>woodcuts</w:t>
        </w:r>
      </w:hyperlink>
      <w:r w:rsidRPr="00C601AB">
        <w:rPr>
          <w:rFonts w:ascii="Times New Roman" w:eastAsia="Times New Roman" w:hAnsi="Times New Roman" w:cs="Times New Roman"/>
          <w:sz w:val="24"/>
          <w:szCs w:val="24"/>
          <w:lang w:val="en" w:eastAsia="en-GB"/>
        </w:rPr>
        <w:t xml:space="preserve">, though the few </w:t>
      </w:r>
      <w:hyperlink r:id="rId18" w:tooltip="Mezzotint" w:history="1">
        <w:r w:rsidRPr="00C601AB">
          <w:rPr>
            <w:rFonts w:ascii="Times New Roman" w:eastAsia="Times New Roman" w:hAnsi="Times New Roman" w:cs="Times New Roman"/>
            <w:color w:val="0000FF"/>
            <w:sz w:val="24"/>
            <w:szCs w:val="24"/>
            <w:u w:val="single"/>
            <w:lang w:val="en" w:eastAsia="en-GB"/>
          </w:rPr>
          <w:t>mezzotints</w:t>
        </w:r>
      </w:hyperlink>
      <w:r w:rsidRPr="00C601AB">
        <w:rPr>
          <w:rFonts w:ascii="Times New Roman" w:eastAsia="Times New Roman" w:hAnsi="Times New Roman" w:cs="Times New Roman"/>
          <w:sz w:val="24"/>
          <w:szCs w:val="24"/>
          <w:lang w:val="en" w:eastAsia="en-GB"/>
        </w:rPr>
        <w:t xml:space="preserve"> he made are considered to be masterpieces of the technique. In his graphic art, he portrayed mathematical relationships among shapes, figures and space. Additionally, he explored interlocking figures using black and white to enhance different dimensions. Integrated into his prints were mirror images of cones, spheres, cubes, rings and spirals. Escher was left-handed.</w:t>
      </w:r>
      <w:hyperlink r:id="rId19" w:anchor="cite_note-7" w:history="1">
        <w:r w:rsidRPr="00C601AB">
          <w:rPr>
            <w:rFonts w:ascii="Times New Roman" w:eastAsia="Times New Roman" w:hAnsi="Times New Roman" w:cs="Times New Roman"/>
            <w:color w:val="0000FF"/>
            <w:sz w:val="24"/>
            <w:szCs w:val="24"/>
            <w:u w:val="single"/>
            <w:vertAlign w:val="superscript"/>
            <w:lang w:val="en" w:eastAsia="en-GB"/>
          </w:rPr>
          <w:t>[7]</w:t>
        </w:r>
      </w:hyperlink>
    </w:p>
    <w:p w:rsidR="00C601AB" w:rsidRPr="00C601AB" w:rsidRDefault="00C601AB" w:rsidP="00C601AB">
      <w:pPr>
        <w:spacing w:before="100" w:beforeAutospacing="1" w:after="100" w:afterAutospacing="1" w:line="240" w:lineRule="auto"/>
        <w:rPr>
          <w:rFonts w:ascii="Times New Roman" w:eastAsia="Times New Roman" w:hAnsi="Times New Roman" w:cs="Times New Roman"/>
          <w:sz w:val="24"/>
          <w:szCs w:val="24"/>
          <w:lang w:val="en" w:eastAsia="en-GB"/>
        </w:rPr>
      </w:pPr>
      <w:r w:rsidRPr="00C601AB">
        <w:rPr>
          <w:rFonts w:ascii="Times New Roman" w:eastAsia="Times New Roman" w:hAnsi="Times New Roman" w:cs="Times New Roman"/>
          <w:sz w:val="24"/>
          <w:szCs w:val="24"/>
          <w:lang w:val="en" w:eastAsia="en-GB"/>
        </w:rPr>
        <w:t>In addition to sketching landscape and nature in his early years, he also sketched insects, which frequently appeared in his later work. His first artistic work, completed in 1922, featured eight human heads divided in different planes. Later around 1924, he lost interest in "regular division" of planes, and turned to sketching landscapes in Italy with irregular perspectives that are impossible in natural form.</w:t>
      </w:r>
    </w:p>
    <w:p w:rsidR="00C601AB" w:rsidRPr="00C601AB" w:rsidRDefault="00C601AB" w:rsidP="00C601AB">
      <w:pPr>
        <w:spacing w:after="0" w:line="240" w:lineRule="auto"/>
        <w:rPr>
          <w:rFonts w:ascii="Times New Roman" w:eastAsia="Times New Roman" w:hAnsi="Times New Roman" w:cs="Times New Roman"/>
          <w:sz w:val="24"/>
          <w:szCs w:val="24"/>
          <w:lang w:val="en" w:eastAsia="en-GB"/>
        </w:rPr>
      </w:pPr>
    </w:p>
    <w:p w:rsidR="00C601AB" w:rsidRPr="00C601AB" w:rsidRDefault="00C601AB" w:rsidP="00C601AB">
      <w:pPr>
        <w:spacing w:after="0" w:line="240" w:lineRule="auto"/>
        <w:rPr>
          <w:rFonts w:ascii="Times New Roman" w:eastAsia="Times New Roman" w:hAnsi="Times New Roman" w:cs="Times New Roman"/>
          <w:sz w:val="24"/>
          <w:szCs w:val="24"/>
          <w:lang w:val="en" w:eastAsia="en-GB"/>
        </w:rPr>
      </w:pPr>
      <w:r w:rsidRPr="00C601AB">
        <w:rPr>
          <w:rFonts w:ascii="Times New Roman" w:eastAsia="Times New Roman" w:hAnsi="Times New Roman" w:cs="Times New Roman"/>
          <w:sz w:val="24"/>
          <w:szCs w:val="24"/>
          <w:lang w:val="en" w:eastAsia="en-GB"/>
        </w:rPr>
        <w:t xml:space="preserve">Although Escher did not have mathematical training—his understanding of mathematics was largely visual and intuitive—Escher's work had a strong mathematical component, and more than a few of the worlds which he drew are built around </w:t>
      </w:r>
      <w:hyperlink r:id="rId20" w:tooltip="Impossible objects" w:history="1">
        <w:r w:rsidRPr="00C601AB">
          <w:rPr>
            <w:rFonts w:ascii="Times New Roman" w:eastAsia="Times New Roman" w:hAnsi="Times New Roman" w:cs="Times New Roman"/>
            <w:color w:val="0000FF"/>
            <w:sz w:val="24"/>
            <w:szCs w:val="24"/>
            <w:u w:val="single"/>
            <w:lang w:val="en" w:eastAsia="en-GB"/>
          </w:rPr>
          <w:t>impossible objects</w:t>
        </w:r>
      </w:hyperlink>
      <w:r w:rsidRPr="00C601AB">
        <w:rPr>
          <w:rFonts w:ascii="Times New Roman" w:eastAsia="Times New Roman" w:hAnsi="Times New Roman" w:cs="Times New Roman"/>
          <w:sz w:val="24"/>
          <w:szCs w:val="24"/>
          <w:lang w:val="en" w:eastAsia="en-GB"/>
        </w:rPr>
        <w:t xml:space="preserve"> such as the </w:t>
      </w:r>
      <w:hyperlink r:id="rId21" w:tooltip="Necker cube" w:history="1">
        <w:r w:rsidRPr="00C601AB">
          <w:rPr>
            <w:rFonts w:ascii="Times New Roman" w:eastAsia="Times New Roman" w:hAnsi="Times New Roman" w:cs="Times New Roman"/>
            <w:color w:val="0000FF"/>
            <w:sz w:val="24"/>
            <w:szCs w:val="24"/>
            <w:u w:val="single"/>
            <w:lang w:val="en" w:eastAsia="en-GB"/>
          </w:rPr>
          <w:t>Necker cube</w:t>
        </w:r>
      </w:hyperlink>
      <w:r w:rsidRPr="00C601AB">
        <w:rPr>
          <w:rFonts w:ascii="Times New Roman" w:eastAsia="Times New Roman" w:hAnsi="Times New Roman" w:cs="Times New Roman"/>
          <w:sz w:val="24"/>
          <w:szCs w:val="24"/>
          <w:lang w:val="en" w:eastAsia="en-GB"/>
        </w:rPr>
        <w:t xml:space="preserve"> and the </w:t>
      </w:r>
      <w:hyperlink r:id="rId22" w:tooltip="Penrose triangle" w:history="1">
        <w:r w:rsidRPr="00C601AB">
          <w:rPr>
            <w:rFonts w:ascii="Times New Roman" w:eastAsia="Times New Roman" w:hAnsi="Times New Roman" w:cs="Times New Roman"/>
            <w:color w:val="0000FF"/>
            <w:sz w:val="24"/>
            <w:szCs w:val="24"/>
            <w:u w:val="single"/>
            <w:lang w:val="en" w:eastAsia="en-GB"/>
          </w:rPr>
          <w:t>Penrose triangle</w:t>
        </w:r>
      </w:hyperlink>
      <w:r w:rsidRPr="00C601AB">
        <w:rPr>
          <w:rFonts w:ascii="Times New Roman" w:eastAsia="Times New Roman" w:hAnsi="Times New Roman" w:cs="Times New Roman"/>
          <w:sz w:val="24"/>
          <w:szCs w:val="24"/>
          <w:lang w:val="en" w:eastAsia="en-GB"/>
        </w:rPr>
        <w:t xml:space="preserve">. Many of Escher's works employed repeated </w:t>
      </w:r>
      <w:proofErr w:type="spellStart"/>
      <w:r w:rsidRPr="00C601AB">
        <w:rPr>
          <w:rFonts w:ascii="Times New Roman" w:eastAsia="Times New Roman" w:hAnsi="Times New Roman" w:cs="Times New Roman"/>
          <w:sz w:val="24"/>
          <w:szCs w:val="24"/>
          <w:lang w:val="en" w:eastAsia="en-GB"/>
        </w:rPr>
        <w:t>tilings</w:t>
      </w:r>
      <w:proofErr w:type="spellEnd"/>
      <w:r w:rsidRPr="00C601AB">
        <w:rPr>
          <w:rFonts w:ascii="Times New Roman" w:eastAsia="Times New Roman" w:hAnsi="Times New Roman" w:cs="Times New Roman"/>
          <w:sz w:val="24"/>
          <w:szCs w:val="24"/>
          <w:lang w:val="en" w:eastAsia="en-GB"/>
        </w:rPr>
        <w:t xml:space="preserve"> called </w:t>
      </w:r>
      <w:hyperlink r:id="rId23" w:tooltip="Tessellation" w:history="1">
        <w:r w:rsidRPr="00C601AB">
          <w:rPr>
            <w:rFonts w:ascii="Times New Roman" w:eastAsia="Times New Roman" w:hAnsi="Times New Roman" w:cs="Times New Roman"/>
            <w:color w:val="0000FF"/>
            <w:sz w:val="24"/>
            <w:szCs w:val="24"/>
            <w:u w:val="single"/>
            <w:lang w:val="en" w:eastAsia="en-GB"/>
          </w:rPr>
          <w:t>tessellations</w:t>
        </w:r>
      </w:hyperlink>
      <w:r w:rsidRPr="00C601AB">
        <w:rPr>
          <w:rFonts w:ascii="Times New Roman" w:eastAsia="Times New Roman" w:hAnsi="Times New Roman" w:cs="Times New Roman"/>
          <w:sz w:val="24"/>
          <w:szCs w:val="24"/>
          <w:lang w:val="en" w:eastAsia="en-GB"/>
        </w:rPr>
        <w:t xml:space="preserve">. Escher's artwork is especially well liked by </w:t>
      </w:r>
      <w:hyperlink r:id="rId24" w:tooltip="Mathematician" w:history="1">
        <w:r w:rsidRPr="00C601AB">
          <w:rPr>
            <w:rFonts w:ascii="Times New Roman" w:eastAsia="Times New Roman" w:hAnsi="Times New Roman" w:cs="Times New Roman"/>
            <w:color w:val="0000FF"/>
            <w:sz w:val="24"/>
            <w:szCs w:val="24"/>
            <w:u w:val="single"/>
            <w:lang w:val="en" w:eastAsia="en-GB"/>
          </w:rPr>
          <w:t>mathematicians</w:t>
        </w:r>
      </w:hyperlink>
      <w:r w:rsidRPr="00C601AB">
        <w:rPr>
          <w:rFonts w:ascii="Times New Roman" w:eastAsia="Times New Roman" w:hAnsi="Times New Roman" w:cs="Times New Roman"/>
          <w:sz w:val="24"/>
          <w:szCs w:val="24"/>
          <w:lang w:val="en" w:eastAsia="en-GB"/>
        </w:rPr>
        <w:t xml:space="preserve"> and </w:t>
      </w:r>
      <w:hyperlink r:id="rId25" w:tooltip="Scientist" w:history="1">
        <w:r w:rsidRPr="00C601AB">
          <w:rPr>
            <w:rFonts w:ascii="Times New Roman" w:eastAsia="Times New Roman" w:hAnsi="Times New Roman" w:cs="Times New Roman"/>
            <w:color w:val="0000FF"/>
            <w:sz w:val="24"/>
            <w:szCs w:val="24"/>
            <w:u w:val="single"/>
            <w:lang w:val="en" w:eastAsia="en-GB"/>
          </w:rPr>
          <w:t>scientists</w:t>
        </w:r>
      </w:hyperlink>
      <w:r w:rsidRPr="00C601AB">
        <w:rPr>
          <w:rFonts w:ascii="Times New Roman" w:eastAsia="Times New Roman" w:hAnsi="Times New Roman" w:cs="Times New Roman"/>
          <w:sz w:val="24"/>
          <w:szCs w:val="24"/>
          <w:lang w:val="en" w:eastAsia="en-GB"/>
        </w:rPr>
        <w:t xml:space="preserve">, who enjoy his use of </w:t>
      </w:r>
      <w:hyperlink r:id="rId26" w:tooltip="Polyhedron" w:history="1">
        <w:proofErr w:type="spellStart"/>
        <w:r w:rsidRPr="00C601AB">
          <w:rPr>
            <w:rFonts w:ascii="Times New Roman" w:eastAsia="Times New Roman" w:hAnsi="Times New Roman" w:cs="Times New Roman"/>
            <w:color w:val="0000FF"/>
            <w:sz w:val="24"/>
            <w:szCs w:val="24"/>
            <w:u w:val="single"/>
            <w:lang w:val="en" w:eastAsia="en-GB"/>
          </w:rPr>
          <w:t>polyhedra</w:t>
        </w:r>
        <w:proofErr w:type="spellEnd"/>
      </w:hyperlink>
      <w:r w:rsidRPr="00C601AB">
        <w:rPr>
          <w:rFonts w:ascii="Times New Roman" w:eastAsia="Times New Roman" w:hAnsi="Times New Roman" w:cs="Times New Roman"/>
          <w:sz w:val="24"/>
          <w:szCs w:val="24"/>
          <w:lang w:val="en" w:eastAsia="en-GB"/>
        </w:rPr>
        <w:t xml:space="preserve"> and </w:t>
      </w:r>
      <w:hyperlink r:id="rId27" w:tooltip="Geometry" w:history="1">
        <w:r w:rsidRPr="00C601AB">
          <w:rPr>
            <w:rFonts w:ascii="Times New Roman" w:eastAsia="Times New Roman" w:hAnsi="Times New Roman" w:cs="Times New Roman"/>
            <w:color w:val="0000FF"/>
            <w:sz w:val="24"/>
            <w:szCs w:val="24"/>
            <w:u w:val="single"/>
            <w:lang w:val="en" w:eastAsia="en-GB"/>
          </w:rPr>
          <w:t>geometric</w:t>
        </w:r>
      </w:hyperlink>
      <w:r w:rsidRPr="00C601AB">
        <w:rPr>
          <w:rFonts w:ascii="Times New Roman" w:eastAsia="Times New Roman" w:hAnsi="Times New Roman" w:cs="Times New Roman"/>
          <w:sz w:val="24"/>
          <w:szCs w:val="24"/>
          <w:lang w:val="en" w:eastAsia="en-GB"/>
        </w:rPr>
        <w:t xml:space="preserve"> distortions. For example, in </w:t>
      </w:r>
      <w:hyperlink r:id="rId28" w:tooltip="Gravitation (M. C. Escher)" w:history="1">
        <w:r w:rsidRPr="00C601AB">
          <w:rPr>
            <w:rFonts w:ascii="Times New Roman" w:eastAsia="Times New Roman" w:hAnsi="Times New Roman" w:cs="Times New Roman"/>
            <w:i/>
            <w:iCs/>
            <w:color w:val="0000FF"/>
            <w:sz w:val="24"/>
            <w:szCs w:val="24"/>
            <w:u w:val="single"/>
            <w:lang w:val="en" w:eastAsia="en-GB"/>
          </w:rPr>
          <w:t>Gravity</w:t>
        </w:r>
      </w:hyperlink>
      <w:r w:rsidRPr="00C601AB">
        <w:rPr>
          <w:rFonts w:ascii="Times New Roman" w:eastAsia="Times New Roman" w:hAnsi="Times New Roman" w:cs="Times New Roman"/>
          <w:sz w:val="24"/>
          <w:szCs w:val="24"/>
          <w:lang w:val="en" w:eastAsia="en-GB"/>
        </w:rPr>
        <w:t xml:space="preserve">, multicolored turtles poke their heads out of a </w:t>
      </w:r>
      <w:hyperlink r:id="rId29" w:tooltip="Stellation" w:history="1">
        <w:r w:rsidRPr="00C601AB">
          <w:rPr>
            <w:rFonts w:ascii="Times New Roman" w:eastAsia="Times New Roman" w:hAnsi="Times New Roman" w:cs="Times New Roman"/>
            <w:color w:val="0000FF"/>
            <w:sz w:val="24"/>
            <w:szCs w:val="24"/>
            <w:u w:val="single"/>
            <w:lang w:val="en" w:eastAsia="en-GB"/>
          </w:rPr>
          <w:t>stellated</w:t>
        </w:r>
      </w:hyperlink>
      <w:r w:rsidRPr="00C601AB">
        <w:rPr>
          <w:rFonts w:ascii="Times New Roman" w:eastAsia="Times New Roman" w:hAnsi="Times New Roman" w:cs="Times New Roman"/>
          <w:sz w:val="24"/>
          <w:szCs w:val="24"/>
          <w:lang w:val="en" w:eastAsia="en-GB"/>
        </w:rPr>
        <w:t xml:space="preserve"> </w:t>
      </w:r>
      <w:hyperlink r:id="rId30" w:tooltip="Dodecahedron" w:history="1">
        <w:r w:rsidRPr="00C601AB">
          <w:rPr>
            <w:rFonts w:ascii="Times New Roman" w:eastAsia="Times New Roman" w:hAnsi="Times New Roman" w:cs="Times New Roman"/>
            <w:color w:val="0000FF"/>
            <w:sz w:val="24"/>
            <w:szCs w:val="24"/>
            <w:u w:val="single"/>
            <w:lang w:val="en" w:eastAsia="en-GB"/>
          </w:rPr>
          <w:t>dodecahedron</w:t>
        </w:r>
      </w:hyperlink>
      <w:r w:rsidRPr="00C601AB">
        <w:rPr>
          <w:rFonts w:ascii="Times New Roman" w:eastAsia="Times New Roman" w:hAnsi="Times New Roman" w:cs="Times New Roman"/>
          <w:sz w:val="24"/>
          <w:szCs w:val="24"/>
          <w:lang w:val="en" w:eastAsia="en-GB"/>
        </w:rPr>
        <w:t>.</w:t>
      </w:r>
    </w:p>
    <w:p w:rsidR="00C601AB" w:rsidRPr="00C601AB" w:rsidRDefault="00C601AB" w:rsidP="00C601AB">
      <w:pPr>
        <w:spacing w:before="100" w:beforeAutospacing="1" w:after="100" w:afterAutospacing="1" w:line="240" w:lineRule="auto"/>
        <w:rPr>
          <w:rFonts w:ascii="Times New Roman" w:eastAsia="Times New Roman" w:hAnsi="Times New Roman" w:cs="Times New Roman"/>
          <w:sz w:val="24"/>
          <w:szCs w:val="24"/>
          <w:lang w:val="en" w:eastAsia="en-GB"/>
        </w:rPr>
      </w:pPr>
      <w:r w:rsidRPr="00C601AB">
        <w:rPr>
          <w:rFonts w:ascii="Times New Roman" w:eastAsia="Times New Roman" w:hAnsi="Times New Roman" w:cs="Times New Roman"/>
          <w:sz w:val="24"/>
          <w:szCs w:val="24"/>
          <w:lang w:val="en" w:eastAsia="en-GB"/>
        </w:rPr>
        <w:t xml:space="preserve">The mathematical influence in his work emerged around 1936, when he was journeying the </w:t>
      </w:r>
      <w:hyperlink r:id="rId31" w:tooltip="Mediterranean" w:history="1">
        <w:r w:rsidRPr="00C601AB">
          <w:rPr>
            <w:rFonts w:ascii="Times New Roman" w:eastAsia="Times New Roman" w:hAnsi="Times New Roman" w:cs="Times New Roman"/>
            <w:color w:val="0000FF"/>
            <w:sz w:val="24"/>
            <w:szCs w:val="24"/>
            <w:u w:val="single"/>
            <w:lang w:val="en" w:eastAsia="en-GB"/>
          </w:rPr>
          <w:t>Mediterranean</w:t>
        </w:r>
      </w:hyperlink>
      <w:r w:rsidRPr="00C601AB">
        <w:rPr>
          <w:rFonts w:ascii="Times New Roman" w:eastAsia="Times New Roman" w:hAnsi="Times New Roman" w:cs="Times New Roman"/>
          <w:sz w:val="24"/>
          <w:szCs w:val="24"/>
          <w:lang w:val="en" w:eastAsia="en-GB"/>
        </w:rPr>
        <w:t xml:space="preserve"> with the </w:t>
      </w:r>
      <w:proofErr w:type="spellStart"/>
      <w:r w:rsidRPr="00C601AB">
        <w:rPr>
          <w:rFonts w:ascii="Times New Roman" w:eastAsia="Times New Roman" w:hAnsi="Times New Roman" w:cs="Times New Roman"/>
          <w:sz w:val="24"/>
          <w:szCs w:val="24"/>
          <w:lang w:val="en" w:eastAsia="en-GB"/>
        </w:rPr>
        <w:t>Adria</w:t>
      </w:r>
      <w:proofErr w:type="spellEnd"/>
      <w:r w:rsidRPr="00C601AB">
        <w:rPr>
          <w:rFonts w:ascii="Times New Roman" w:eastAsia="Times New Roman" w:hAnsi="Times New Roman" w:cs="Times New Roman"/>
          <w:sz w:val="24"/>
          <w:szCs w:val="24"/>
          <w:lang w:val="en" w:eastAsia="en-GB"/>
        </w:rPr>
        <w:t xml:space="preserve"> Shipping Company. Specifically, he became interested in order and </w:t>
      </w:r>
      <w:hyperlink r:id="rId32" w:tooltip="Symmetry" w:history="1">
        <w:r w:rsidRPr="00C601AB">
          <w:rPr>
            <w:rFonts w:ascii="Times New Roman" w:eastAsia="Times New Roman" w:hAnsi="Times New Roman" w:cs="Times New Roman"/>
            <w:color w:val="0000FF"/>
            <w:sz w:val="24"/>
            <w:szCs w:val="24"/>
            <w:u w:val="single"/>
            <w:lang w:val="en" w:eastAsia="en-GB"/>
          </w:rPr>
          <w:t>symmetry</w:t>
        </w:r>
      </w:hyperlink>
      <w:r w:rsidRPr="00C601AB">
        <w:rPr>
          <w:rFonts w:ascii="Times New Roman" w:eastAsia="Times New Roman" w:hAnsi="Times New Roman" w:cs="Times New Roman"/>
          <w:sz w:val="24"/>
          <w:szCs w:val="24"/>
          <w:lang w:val="en" w:eastAsia="en-GB"/>
        </w:rPr>
        <w:t>. Escher described his journey through the Mediterranean as "the richest source of inspiration I have ever tapped."</w:t>
      </w:r>
    </w:p>
    <w:p w:rsidR="00C601AB" w:rsidRPr="00C601AB" w:rsidRDefault="00C601AB" w:rsidP="00C601AB">
      <w:pPr>
        <w:spacing w:before="100" w:beforeAutospacing="1" w:after="100" w:afterAutospacing="1" w:line="240" w:lineRule="auto"/>
        <w:rPr>
          <w:rFonts w:ascii="Times New Roman" w:eastAsia="Times New Roman" w:hAnsi="Times New Roman" w:cs="Times New Roman"/>
          <w:sz w:val="24"/>
          <w:szCs w:val="24"/>
          <w:lang w:val="en" w:eastAsia="en-GB"/>
        </w:rPr>
      </w:pPr>
      <w:r w:rsidRPr="00C601AB">
        <w:rPr>
          <w:rFonts w:ascii="Times New Roman" w:eastAsia="Times New Roman" w:hAnsi="Times New Roman" w:cs="Times New Roman"/>
          <w:sz w:val="24"/>
          <w:szCs w:val="24"/>
          <w:lang w:val="en" w:eastAsia="en-GB"/>
        </w:rPr>
        <w:t xml:space="preserve">After his journey to the </w:t>
      </w:r>
      <w:hyperlink r:id="rId33" w:tooltip="Alhambra" w:history="1">
        <w:r w:rsidRPr="00C601AB">
          <w:rPr>
            <w:rFonts w:ascii="Times New Roman" w:eastAsia="Times New Roman" w:hAnsi="Times New Roman" w:cs="Times New Roman"/>
            <w:color w:val="0000FF"/>
            <w:sz w:val="24"/>
            <w:szCs w:val="24"/>
            <w:u w:val="single"/>
            <w:lang w:val="en" w:eastAsia="en-GB"/>
          </w:rPr>
          <w:t>Alhambra</w:t>
        </w:r>
      </w:hyperlink>
      <w:r w:rsidRPr="00C601AB">
        <w:rPr>
          <w:rFonts w:ascii="Times New Roman" w:eastAsia="Times New Roman" w:hAnsi="Times New Roman" w:cs="Times New Roman"/>
          <w:sz w:val="24"/>
          <w:szCs w:val="24"/>
          <w:lang w:val="en" w:eastAsia="en-GB"/>
        </w:rPr>
        <w:t xml:space="preserve">, Escher tried to improve upon the art works of the </w:t>
      </w:r>
      <w:hyperlink r:id="rId34" w:tooltip="Moors" w:history="1">
        <w:r w:rsidRPr="00C601AB">
          <w:rPr>
            <w:rFonts w:ascii="Times New Roman" w:eastAsia="Times New Roman" w:hAnsi="Times New Roman" w:cs="Times New Roman"/>
            <w:color w:val="0000FF"/>
            <w:sz w:val="24"/>
            <w:szCs w:val="24"/>
            <w:u w:val="single"/>
            <w:lang w:val="en" w:eastAsia="en-GB"/>
          </w:rPr>
          <w:t>Moors</w:t>
        </w:r>
      </w:hyperlink>
      <w:r w:rsidRPr="00C601AB">
        <w:rPr>
          <w:rFonts w:ascii="Times New Roman" w:eastAsia="Times New Roman" w:hAnsi="Times New Roman" w:cs="Times New Roman"/>
          <w:sz w:val="24"/>
          <w:szCs w:val="24"/>
          <w:lang w:val="en" w:eastAsia="en-GB"/>
        </w:rPr>
        <w:t xml:space="preserve"> using geometric grids as the basis for his sketches, which he then overlaid with additional designs, mainly animals such as birds and lions.</w:t>
      </w:r>
    </w:p>
    <w:p w:rsidR="00C601AB" w:rsidRPr="00C601AB" w:rsidRDefault="00C601AB" w:rsidP="00C601AB">
      <w:pPr>
        <w:spacing w:before="100" w:beforeAutospacing="1" w:after="100" w:afterAutospacing="1" w:line="240" w:lineRule="auto"/>
        <w:rPr>
          <w:rFonts w:ascii="Times New Roman" w:eastAsia="Times New Roman" w:hAnsi="Times New Roman" w:cs="Times New Roman"/>
          <w:sz w:val="24"/>
          <w:szCs w:val="24"/>
          <w:lang w:val="en" w:eastAsia="en-GB"/>
        </w:rPr>
      </w:pPr>
      <w:r w:rsidRPr="00C601AB">
        <w:rPr>
          <w:rFonts w:ascii="Times New Roman" w:eastAsia="Times New Roman" w:hAnsi="Times New Roman" w:cs="Times New Roman"/>
          <w:sz w:val="24"/>
          <w:szCs w:val="24"/>
          <w:lang w:val="en" w:eastAsia="en-GB"/>
        </w:rPr>
        <w:t xml:space="preserve">His first study of mathematics, which later led to its incorporation into his art works, began with </w:t>
      </w:r>
      <w:hyperlink r:id="rId35" w:tooltip="George Pólya" w:history="1">
        <w:r w:rsidRPr="00C601AB">
          <w:rPr>
            <w:rFonts w:ascii="Times New Roman" w:eastAsia="Times New Roman" w:hAnsi="Times New Roman" w:cs="Times New Roman"/>
            <w:color w:val="0000FF"/>
            <w:sz w:val="24"/>
            <w:szCs w:val="24"/>
            <w:u w:val="single"/>
            <w:lang w:val="en" w:eastAsia="en-GB"/>
          </w:rPr>
          <w:t xml:space="preserve">George </w:t>
        </w:r>
        <w:proofErr w:type="spellStart"/>
        <w:r w:rsidRPr="00C601AB">
          <w:rPr>
            <w:rFonts w:ascii="Times New Roman" w:eastAsia="Times New Roman" w:hAnsi="Times New Roman" w:cs="Times New Roman"/>
            <w:color w:val="0000FF"/>
            <w:sz w:val="24"/>
            <w:szCs w:val="24"/>
            <w:u w:val="single"/>
            <w:lang w:val="en" w:eastAsia="en-GB"/>
          </w:rPr>
          <w:t>Pólya</w:t>
        </w:r>
      </w:hyperlink>
      <w:r w:rsidRPr="00C601AB">
        <w:rPr>
          <w:rFonts w:ascii="Times New Roman" w:eastAsia="Times New Roman" w:hAnsi="Times New Roman" w:cs="Times New Roman"/>
          <w:sz w:val="24"/>
          <w:szCs w:val="24"/>
          <w:lang w:val="en" w:eastAsia="en-GB"/>
        </w:rPr>
        <w:t>'s</w:t>
      </w:r>
      <w:proofErr w:type="spellEnd"/>
      <w:r w:rsidRPr="00C601AB">
        <w:rPr>
          <w:rFonts w:ascii="Times New Roman" w:eastAsia="Times New Roman" w:hAnsi="Times New Roman" w:cs="Times New Roman"/>
          <w:sz w:val="24"/>
          <w:szCs w:val="24"/>
          <w:lang w:val="en" w:eastAsia="en-GB"/>
        </w:rPr>
        <w:t xml:space="preserve"> academic paper on plane </w:t>
      </w:r>
      <w:hyperlink r:id="rId36" w:tooltip="Symmetry group" w:history="1">
        <w:r w:rsidRPr="00C601AB">
          <w:rPr>
            <w:rFonts w:ascii="Times New Roman" w:eastAsia="Times New Roman" w:hAnsi="Times New Roman" w:cs="Times New Roman"/>
            <w:color w:val="0000FF"/>
            <w:sz w:val="24"/>
            <w:szCs w:val="24"/>
            <w:u w:val="single"/>
            <w:lang w:val="en" w:eastAsia="en-GB"/>
          </w:rPr>
          <w:t>symmetry groups</w:t>
        </w:r>
      </w:hyperlink>
      <w:r w:rsidRPr="00C601AB">
        <w:rPr>
          <w:rFonts w:ascii="Times New Roman" w:eastAsia="Times New Roman" w:hAnsi="Times New Roman" w:cs="Times New Roman"/>
          <w:sz w:val="24"/>
          <w:szCs w:val="24"/>
          <w:lang w:val="en" w:eastAsia="en-GB"/>
        </w:rPr>
        <w:t xml:space="preserve"> sent to him by his brother </w:t>
      </w:r>
      <w:hyperlink r:id="rId37" w:tooltip="Berend George Escher" w:history="1">
        <w:proofErr w:type="spellStart"/>
        <w:r w:rsidRPr="00C601AB">
          <w:rPr>
            <w:rFonts w:ascii="Times New Roman" w:eastAsia="Times New Roman" w:hAnsi="Times New Roman" w:cs="Times New Roman"/>
            <w:color w:val="0000FF"/>
            <w:sz w:val="24"/>
            <w:szCs w:val="24"/>
            <w:u w:val="single"/>
            <w:lang w:val="en" w:eastAsia="en-GB"/>
          </w:rPr>
          <w:t>Berend</w:t>
        </w:r>
        <w:proofErr w:type="spellEnd"/>
      </w:hyperlink>
      <w:r w:rsidRPr="00C601AB">
        <w:rPr>
          <w:rFonts w:ascii="Times New Roman" w:eastAsia="Times New Roman" w:hAnsi="Times New Roman" w:cs="Times New Roman"/>
          <w:sz w:val="24"/>
          <w:szCs w:val="24"/>
          <w:lang w:val="en" w:eastAsia="en-GB"/>
        </w:rPr>
        <w:t xml:space="preserve">. This paper inspired him to learn the concept of the 17 </w:t>
      </w:r>
      <w:hyperlink r:id="rId38" w:tooltip="Wallpaper group" w:history="1">
        <w:r w:rsidRPr="00C601AB">
          <w:rPr>
            <w:rFonts w:ascii="Times New Roman" w:eastAsia="Times New Roman" w:hAnsi="Times New Roman" w:cs="Times New Roman"/>
            <w:color w:val="0000FF"/>
            <w:sz w:val="24"/>
            <w:szCs w:val="24"/>
            <w:u w:val="single"/>
            <w:lang w:val="en" w:eastAsia="en-GB"/>
          </w:rPr>
          <w:t>wallpaper groups</w:t>
        </w:r>
      </w:hyperlink>
      <w:r w:rsidRPr="00C601AB">
        <w:rPr>
          <w:rFonts w:ascii="Times New Roman" w:eastAsia="Times New Roman" w:hAnsi="Times New Roman" w:cs="Times New Roman"/>
          <w:sz w:val="24"/>
          <w:szCs w:val="24"/>
          <w:lang w:val="en" w:eastAsia="en-GB"/>
        </w:rPr>
        <w:t xml:space="preserve"> (plane symmetry groups). Using this mathematical concept, Escher created periodic </w:t>
      </w:r>
      <w:proofErr w:type="spellStart"/>
      <w:r w:rsidRPr="00C601AB">
        <w:rPr>
          <w:rFonts w:ascii="Times New Roman" w:eastAsia="Times New Roman" w:hAnsi="Times New Roman" w:cs="Times New Roman"/>
          <w:sz w:val="24"/>
          <w:szCs w:val="24"/>
          <w:lang w:val="en" w:eastAsia="en-GB"/>
        </w:rPr>
        <w:t>tilings</w:t>
      </w:r>
      <w:proofErr w:type="spellEnd"/>
      <w:r w:rsidRPr="00C601AB">
        <w:rPr>
          <w:rFonts w:ascii="Times New Roman" w:eastAsia="Times New Roman" w:hAnsi="Times New Roman" w:cs="Times New Roman"/>
          <w:sz w:val="24"/>
          <w:szCs w:val="24"/>
          <w:lang w:val="en" w:eastAsia="en-GB"/>
        </w:rPr>
        <w:t xml:space="preserve"> with 43 colored drawings of different types of symmetry. From this point on he developed a mathematical approach to expressions of symmetry in his art works. Starting in 1937, he created woodcuts using the concept of the 17 plane symmetry groups.</w:t>
      </w:r>
    </w:p>
    <w:p w:rsidR="00C601AB" w:rsidRPr="00C601AB" w:rsidRDefault="00C601AB" w:rsidP="00C601AB">
      <w:pPr>
        <w:spacing w:after="0" w:line="240" w:lineRule="auto"/>
        <w:rPr>
          <w:rFonts w:ascii="Times New Roman" w:eastAsia="Times New Roman" w:hAnsi="Times New Roman" w:cs="Times New Roman"/>
          <w:sz w:val="24"/>
          <w:szCs w:val="24"/>
          <w:lang w:val="en" w:eastAsia="en-GB"/>
        </w:rPr>
      </w:pPr>
      <w:r w:rsidRPr="00C601AB">
        <w:rPr>
          <w:rFonts w:ascii="Times New Roman" w:eastAsia="Times New Roman" w:hAnsi="Times New Roman" w:cs="Times New Roman"/>
          <w:sz w:val="24"/>
          <w:szCs w:val="24"/>
          <w:lang w:val="en" w:eastAsia="en-GB"/>
        </w:rPr>
        <w:t xml:space="preserve">In 1941, Escher summarized his findings in a sketchbook, which he labeled </w:t>
      </w:r>
      <w:proofErr w:type="spellStart"/>
      <w:r w:rsidRPr="00C601AB">
        <w:rPr>
          <w:rFonts w:ascii="Times New Roman" w:eastAsia="Times New Roman" w:hAnsi="Times New Roman" w:cs="Times New Roman"/>
          <w:i/>
          <w:iCs/>
          <w:sz w:val="24"/>
          <w:szCs w:val="24"/>
          <w:lang w:val="en" w:eastAsia="en-GB"/>
        </w:rPr>
        <w:t>Regelmatige</w:t>
      </w:r>
      <w:proofErr w:type="spellEnd"/>
      <w:r w:rsidRPr="00C601AB">
        <w:rPr>
          <w:rFonts w:ascii="Times New Roman" w:eastAsia="Times New Roman" w:hAnsi="Times New Roman" w:cs="Times New Roman"/>
          <w:i/>
          <w:iCs/>
          <w:sz w:val="24"/>
          <w:szCs w:val="24"/>
          <w:lang w:val="en" w:eastAsia="en-GB"/>
        </w:rPr>
        <w:t xml:space="preserve"> </w:t>
      </w:r>
      <w:proofErr w:type="spellStart"/>
      <w:r w:rsidRPr="00C601AB">
        <w:rPr>
          <w:rFonts w:ascii="Times New Roman" w:eastAsia="Times New Roman" w:hAnsi="Times New Roman" w:cs="Times New Roman"/>
          <w:i/>
          <w:iCs/>
          <w:sz w:val="24"/>
          <w:szCs w:val="24"/>
          <w:lang w:val="en" w:eastAsia="en-GB"/>
        </w:rPr>
        <w:t>vlakverdeling</w:t>
      </w:r>
      <w:proofErr w:type="spellEnd"/>
      <w:r w:rsidRPr="00C601AB">
        <w:rPr>
          <w:rFonts w:ascii="Times New Roman" w:eastAsia="Times New Roman" w:hAnsi="Times New Roman" w:cs="Times New Roman"/>
          <w:i/>
          <w:iCs/>
          <w:sz w:val="24"/>
          <w:szCs w:val="24"/>
          <w:lang w:val="en" w:eastAsia="en-GB"/>
        </w:rPr>
        <w:t xml:space="preserve"> in </w:t>
      </w:r>
      <w:proofErr w:type="spellStart"/>
      <w:r w:rsidRPr="00C601AB">
        <w:rPr>
          <w:rFonts w:ascii="Times New Roman" w:eastAsia="Times New Roman" w:hAnsi="Times New Roman" w:cs="Times New Roman"/>
          <w:i/>
          <w:iCs/>
          <w:sz w:val="24"/>
          <w:szCs w:val="24"/>
          <w:lang w:val="en" w:eastAsia="en-GB"/>
        </w:rPr>
        <w:t>asymmetrische</w:t>
      </w:r>
      <w:proofErr w:type="spellEnd"/>
      <w:r w:rsidRPr="00C601AB">
        <w:rPr>
          <w:rFonts w:ascii="Times New Roman" w:eastAsia="Times New Roman" w:hAnsi="Times New Roman" w:cs="Times New Roman"/>
          <w:i/>
          <w:iCs/>
          <w:sz w:val="24"/>
          <w:szCs w:val="24"/>
          <w:lang w:val="en" w:eastAsia="en-GB"/>
        </w:rPr>
        <w:t xml:space="preserve"> </w:t>
      </w:r>
      <w:proofErr w:type="spellStart"/>
      <w:r w:rsidRPr="00C601AB">
        <w:rPr>
          <w:rFonts w:ascii="Times New Roman" w:eastAsia="Times New Roman" w:hAnsi="Times New Roman" w:cs="Times New Roman"/>
          <w:i/>
          <w:iCs/>
          <w:sz w:val="24"/>
          <w:szCs w:val="24"/>
          <w:lang w:val="en" w:eastAsia="en-GB"/>
        </w:rPr>
        <w:t>congruente</w:t>
      </w:r>
      <w:proofErr w:type="spellEnd"/>
      <w:r w:rsidRPr="00C601AB">
        <w:rPr>
          <w:rFonts w:ascii="Times New Roman" w:eastAsia="Times New Roman" w:hAnsi="Times New Roman" w:cs="Times New Roman"/>
          <w:i/>
          <w:iCs/>
          <w:sz w:val="24"/>
          <w:szCs w:val="24"/>
          <w:lang w:val="en" w:eastAsia="en-GB"/>
        </w:rPr>
        <w:t xml:space="preserve"> </w:t>
      </w:r>
      <w:proofErr w:type="spellStart"/>
      <w:r w:rsidRPr="00C601AB">
        <w:rPr>
          <w:rFonts w:ascii="Times New Roman" w:eastAsia="Times New Roman" w:hAnsi="Times New Roman" w:cs="Times New Roman"/>
          <w:i/>
          <w:iCs/>
          <w:sz w:val="24"/>
          <w:szCs w:val="24"/>
          <w:lang w:val="en" w:eastAsia="en-GB"/>
        </w:rPr>
        <w:t>veelhoeken</w:t>
      </w:r>
      <w:proofErr w:type="spellEnd"/>
      <w:r w:rsidRPr="00C601AB">
        <w:rPr>
          <w:rFonts w:ascii="Times New Roman" w:eastAsia="Times New Roman" w:hAnsi="Times New Roman" w:cs="Times New Roman"/>
          <w:sz w:val="24"/>
          <w:szCs w:val="24"/>
          <w:lang w:val="en" w:eastAsia="en-GB"/>
        </w:rPr>
        <w:t xml:space="preserve"> ("Regular division of the plane with asymmetric congruent polygons").</w:t>
      </w:r>
      <w:hyperlink r:id="rId39" w:anchor="cite_note-8" w:history="1">
        <w:r w:rsidRPr="00C601AB">
          <w:rPr>
            <w:rFonts w:ascii="Times New Roman" w:eastAsia="Times New Roman" w:hAnsi="Times New Roman" w:cs="Times New Roman"/>
            <w:color w:val="0000FF"/>
            <w:sz w:val="24"/>
            <w:szCs w:val="24"/>
            <w:u w:val="single"/>
            <w:vertAlign w:val="superscript"/>
            <w:lang w:val="en" w:eastAsia="en-GB"/>
          </w:rPr>
          <w:t>[8]</w:t>
        </w:r>
      </w:hyperlink>
      <w:r w:rsidRPr="00C601AB">
        <w:rPr>
          <w:rFonts w:ascii="Times New Roman" w:eastAsia="Times New Roman" w:hAnsi="Times New Roman" w:cs="Times New Roman"/>
          <w:sz w:val="24"/>
          <w:szCs w:val="24"/>
          <w:lang w:val="en" w:eastAsia="en-GB"/>
        </w:rPr>
        <w:t xml:space="preserve"> His intention in writing this was to aid himself in integrating mathematics into art. Escher is considered a research mathematician of his time because of his documentation with this paper, in which he studied </w:t>
      </w:r>
      <w:proofErr w:type="gramStart"/>
      <w:r w:rsidRPr="00C601AB">
        <w:rPr>
          <w:rFonts w:ascii="Times New Roman" w:eastAsia="Times New Roman" w:hAnsi="Times New Roman" w:cs="Times New Roman"/>
          <w:sz w:val="24"/>
          <w:szCs w:val="24"/>
          <w:lang w:val="en" w:eastAsia="en-GB"/>
        </w:rPr>
        <w:t>color</w:t>
      </w:r>
      <w:proofErr w:type="gramEnd"/>
      <w:r w:rsidRPr="00C601AB">
        <w:rPr>
          <w:rFonts w:ascii="Times New Roman" w:eastAsia="Times New Roman" w:hAnsi="Times New Roman" w:cs="Times New Roman"/>
          <w:sz w:val="24"/>
          <w:szCs w:val="24"/>
          <w:lang w:val="en" w:eastAsia="en-GB"/>
        </w:rPr>
        <w:t xml:space="preserve"> based division, and developed a system of categorizing combinations of shape, color and symmetrical properties.</w:t>
      </w:r>
    </w:p>
    <w:p w:rsidR="00C601AB" w:rsidRPr="00C601AB" w:rsidRDefault="00C601AB" w:rsidP="00C601AB">
      <w:pPr>
        <w:spacing w:before="100" w:beforeAutospacing="1" w:after="100" w:afterAutospacing="1" w:line="240" w:lineRule="auto"/>
        <w:rPr>
          <w:rFonts w:ascii="Times New Roman" w:eastAsia="Times New Roman" w:hAnsi="Times New Roman" w:cs="Times New Roman"/>
          <w:sz w:val="24"/>
          <w:szCs w:val="24"/>
          <w:lang w:val="en" w:eastAsia="en-GB"/>
        </w:rPr>
      </w:pPr>
      <w:r w:rsidRPr="00C601AB">
        <w:rPr>
          <w:rFonts w:ascii="Times New Roman" w:eastAsia="Times New Roman" w:hAnsi="Times New Roman" w:cs="Times New Roman"/>
          <w:sz w:val="24"/>
          <w:szCs w:val="24"/>
          <w:lang w:val="en" w:eastAsia="en-GB"/>
        </w:rPr>
        <w:t xml:space="preserve">Around 1956, Escher explored the concept of representing infinity on a two-dimensional plane. Discussions with Canadian mathematician </w:t>
      </w:r>
      <w:hyperlink r:id="rId40" w:tooltip="Harold Scott MacDonald Coxeter" w:history="1">
        <w:r w:rsidRPr="00C601AB">
          <w:rPr>
            <w:rFonts w:ascii="Times New Roman" w:eastAsia="Times New Roman" w:hAnsi="Times New Roman" w:cs="Times New Roman"/>
            <w:color w:val="0000FF"/>
            <w:sz w:val="24"/>
            <w:szCs w:val="24"/>
            <w:u w:val="single"/>
            <w:lang w:val="en" w:eastAsia="en-GB"/>
          </w:rPr>
          <w:t xml:space="preserve">H.S.M. </w:t>
        </w:r>
        <w:proofErr w:type="spellStart"/>
        <w:r w:rsidRPr="00C601AB">
          <w:rPr>
            <w:rFonts w:ascii="Times New Roman" w:eastAsia="Times New Roman" w:hAnsi="Times New Roman" w:cs="Times New Roman"/>
            <w:color w:val="0000FF"/>
            <w:sz w:val="24"/>
            <w:szCs w:val="24"/>
            <w:u w:val="single"/>
            <w:lang w:val="en" w:eastAsia="en-GB"/>
          </w:rPr>
          <w:t>Coxeter</w:t>
        </w:r>
        <w:proofErr w:type="spellEnd"/>
      </w:hyperlink>
      <w:r w:rsidRPr="00C601AB">
        <w:rPr>
          <w:rFonts w:ascii="Times New Roman" w:eastAsia="Times New Roman" w:hAnsi="Times New Roman" w:cs="Times New Roman"/>
          <w:sz w:val="24"/>
          <w:szCs w:val="24"/>
          <w:lang w:val="en" w:eastAsia="en-GB"/>
        </w:rPr>
        <w:t xml:space="preserve"> inspired Escher's interest in hyperbolic tessellations, which are regular </w:t>
      </w:r>
      <w:proofErr w:type="spellStart"/>
      <w:r w:rsidRPr="00C601AB">
        <w:rPr>
          <w:rFonts w:ascii="Times New Roman" w:eastAsia="Times New Roman" w:hAnsi="Times New Roman" w:cs="Times New Roman"/>
          <w:sz w:val="24"/>
          <w:szCs w:val="24"/>
          <w:lang w:val="en" w:eastAsia="en-GB"/>
        </w:rPr>
        <w:t>tilings</w:t>
      </w:r>
      <w:proofErr w:type="spellEnd"/>
      <w:r w:rsidRPr="00C601AB">
        <w:rPr>
          <w:rFonts w:ascii="Times New Roman" w:eastAsia="Times New Roman" w:hAnsi="Times New Roman" w:cs="Times New Roman"/>
          <w:sz w:val="24"/>
          <w:szCs w:val="24"/>
          <w:lang w:val="en" w:eastAsia="en-GB"/>
        </w:rPr>
        <w:t xml:space="preserve"> of the </w:t>
      </w:r>
      <w:hyperlink r:id="rId41" w:tooltip="Models of the hyperbolic plane" w:history="1">
        <w:r w:rsidRPr="00C601AB">
          <w:rPr>
            <w:rFonts w:ascii="Times New Roman" w:eastAsia="Times New Roman" w:hAnsi="Times New Roman" w:cs="Times New Roman"/>
            <w:color w:val="0000FF"/>
            <w:sz w:val="24"/>
            <w:szCs w:val="24"/>
            <w:u w:val="single"/>
            <w:lang w:val="en" w:eastAsia="en-GB"/>
          </w:rPr>
          <w:t>hyperbolic plane</w:t>
        </w:r>
      </w:hyperlink>
      <w:r w:rsidRPr="00C601AB">
        <w:rPr>
          <w:rFonts w:ascii="Times New Roman" w:eastAsia="Times New Roman" w:hAnsi="Times New Roman" w:cs="Times New Roman"/>
          <w:sz w:val="24"/>
          <w:szCs w:val="24"/>
          <w:lang w:val="en" w:eastAsia="en-GB"/>
        </w:rPr>
        <w:t xml:space="preserve">. Escher's wood engravings </w:t>
      </w:r>
      <w:r w:rsidRPr="00C601AB">
        <w:rPr>
          <w:rFonts w:ascii="Times New Roman" w:eastAsia="Times New Roman" w:hAnsi="Times New Roman" w:cs="Times New Roman"/>
          <w:i/>
          <w:iCs/>
          <w:sz w:val="24"/>
          <w:szCs w:val="24"/>
          <w:lang w:val="en" w:eastAsia="en-GB"/>
        </w:rPr>
        <w:t>Circle Limit I–IV</w:t>
      </w:r>
      <w:r w:rsidRPr="00C601AB">
        <w:rPr>
          <w:rFonts w:ascii="Times New Roman" w:eastAsia="Times New Roman" w:hAnsi="Times New Roman" w:cs="Times New Roman"/>
          <w:sz w:val="24"/>
          <w:szCs w:val="24"/>
          <w:lang w:val="en" w:eastAsia="en-GB"/>
        </w:rPr>
        <w:t xml:space="preserve"> demonstrate this concept. In 1959, </w:t>
      </w:r>
      <w:proofErr w:type="spellStart"/>
      <w:r w:rsidRPr="00C601AB">
        <w:rPr>
          <w:rFonts w:ascii="Times New Roman" w:eastAsia="Times New Roman" w:hAnsi="Times New Roman" w:cs="Times New Roman"/>
          <w:sz w:val="24"/>
          <w:szCs w:val="24"/>
          <w:lang w:val="en" w:eastAsia="en-GB"/>
        </w:rPr>
        <w:t>Coxeter</w:t>
      </w:r>
      <w:proofErr w:type="spellEnd"/>
      <w:r w:rsidRPr="00C601AB">
        <w:rPr>
          <w:rFonts w:ascii="Times New Roman" w:eastAsia="Times New Roman" w:hAnsi="Times New Roman" w:cs="Times New Roman"/>
          <w:sz w:val="24"/>
          <w:szCs w:val="24"/>
          <w:lang w:val="en" w:eastAsia="en-GB"/>
        </w:rPr>
        <w:t xml:space="preserve"> published his </w:t>
      </w:r>
      <w:r w:rsidRPr="00C601AB">
        <w:rPr>
          <w:rFonts w:ascii="Times New Roman" w:eastAsia="Times New Roman" w:hAnsi="Times New Roman" w:cs="Times New Roman"/>
          <w:sz w:val="24"/>
          <w:szCs w:val="24"/>
          <w:lang w:val="en" w:eastAsia="en-GB"/>
        </w:rPr>
        <w:lastRenderedPageBreak/>
        <w:t>finding that these works were extraordinarily accurate: "Escher got it absolutely right to the millimeter."</w:t>
      </w:r>
    </w:p>
    <w:p w:rsidR="000A0424" w:rsidRDefault="000A0424"/>
    <w:sectPr w:rsidR="000A04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424"/>
    <w:rsid w:val="000A0424"/>
    <w:rsid w:val="00BD4F62"/>
    <w:rsid w:val="00C60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04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0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4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04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0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4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746561">
      <w:bodyDiv w:val="1"/>
      <w:marLeft w:val="0"/>
      <w:marRight w:val="0"/>
      <w:marTop w:val="0"/>
      <w:marBottom w:val="0"/>
      <w:divBdr>
        <w:top w:val="none" w:sz="0" w:space="0" w:color="auto"/>
        <w:left w:val="none" w:sz="0" w:space="0" w:color="auto"/>
        <w:bottom w:val="none" w:sz="0" w:space="0" w:color="auto"/>
        <w:right w:val="none" w:sz="0" w:space="0" w:color="auto"/>
      </w:divBdr>
      <w:divsChild>
        <w:div w:id="952248737">
          <w:marLeft w:val="0"/>
          <w:marRight w:val="0"/>
          <w:marTop w:val="0"/>
          <w:marBottom w:val="0"/>
          <w:divBdr>
            <w:top w:val="none" w:sz="0" w:space="0" w:color="auto"/>
            <w:left w:val="none" w:sz="0" w:space="0" w:color="auto"/>
            <w:bottom w:val="none" w:sz="0" w:space="0" w:color="auto"/>
            <w:right w:val="none" w:sz="0" w:space="0" w:color="auto"/>
          </w:divBdr>
          <w:divsChild>
            <w:div w:id="236523336">
              <w:marLeft w:val="0"/>
              <w:marRight w:val="0"/>
              <w:marTop w:val="0"/>
              <w:marBottom w:val="0"/>
              <w:divBdr>
                <w:top w:val="none" w:sz="0" w:space="0" w:color="auto"/>
                <w:left w:val="none" w:sz="0" w:space="0" w:color="auto"/>
                <w:bottom w:val="none" w:sz="0" w:space="0" w:color="auto"/>
                <w:right w:val="none" w:sz="0" w:space="0" w:color="auto"/>
              </w:divBdr>
              <w:divsChild>
                <w:div w:id="1279292031">
                  <w:marLeft w:val="0"/>
                  <w:marRight w:val="0"/>
                  <w:marTop w:val="0"/>
                  <w:marBottom w:val="0"/>
                  <w:divBdr>
                    <w:top w:val="none" w:sz="0" w:space="0" w:color="auto"/>
                    <w:left w:val="none" w:sz="0" w:space="0" w:color="auto"/>
                    <w:bottom w:val="none" w:sz="0" w:space="0" w:color="auto"/>
                    <w:right w:val="none" w:sz="0" w:space="0" w:color="auto"/>
                  </w:divBdr>
                  <w:divsChild>
                    <w:div w:id="11537364">
                      <w:marLeft w:val="0"/>
                      <w:marRight w:val="0"/>
                      <w:marTop w:val="0"/>
                      <w:marBottom w:val="0"/>
                      <w:divBdr>
                        <w:top w:val="none" w:sz="0" w:space="0" w:color="auto"/>
                        <w:left w:val="none" w:sz="0" w:space="0" w:color="auto"/>
                        <w:bottom w:val="none" w:sz="0" w:space="0" w:color="auto"/>
                        <w:right w:val="none" w:sz="0" w:space="0" w:color="auto"/>
                      </w:divBdr>
                      <w:divsChild>
                        <w:div w:id="1065446007">
                          <w:marLeft w:val="0"/>
                          <w:marRight w:val="0"/>
                          <w:marTop w:val="0"/>
                          <w:marBottom w:val="0"/>
                          <w:divBdr>
                            <w:top w:val="none" w:sz="0" w:space="0" w:color="auto"/>
                            <w:left w:val="none" w:sz="0" w:space="0" w:color="auto"/>
                            <w:bottom w:val="none" w:sz="0" w:space="0" w:color="auto"/>
                            <w:right w:val="none" w:sz="0" w:space="0" w:color="auto"/>
                          </w:divBdr>
                          <w:divsChild>
                            <w:div w:id="325091228">
                              <w:marLeft w:val="0"/>
                              <w:marRight w:val="0"/>
                              <w:marTop w:val="0"/>
                              <w:marBottom w:val="0"/>
                              <w:divBdr>
                                <w:top w:val="none" w:sz="0" w:space="0" w:color="auto"/>
                                <w:left w:val="none" w:sz="0" w:space="0" w:color="auto"/>
                                <w:bottom w:val="none" w:sz="0" w:space="0" w:color="auto"/>
                                <w:right w:val="none" w:sz="0" w:space="0" w:color="auto"/>
                              </w:divBdr>
                              <w:divsChild>
                                <w:div w:id="940838163">
                                  <w:marLeft w:val="0"/>
                                  <w:marRight w:val="0"/>
                                  <w:marTop w:val="0"/>
                                  <w:marBottom w:val="0"/>
                                  <w:divBdr>
                                    <w:top w:val="none" w:sz="0" w:space="0" w:color="auto"/>
                                    <w:left w:val="none" w:sz="0" w:space="0" w:color="auto"/>
                                    <w:bottom w:val="none" w:sz="0" w:space="0" w:color="auto"/>
                                    <w:right w:val="none" w:sz="0" w:space="0" w:color="auto"/>
                                  </w:divBdr>
                                  <w:divsChild>
                                    <w:div w:id="1210145560">
                                      <w:marLeft w:val="0"/>
                                      <w:marRight w:val="0"/>
                                      <w:marTop w:val="0"/>
                                      <w:marBottom w:val="0"/>
                                      <w:divBdr>
                                        <w:top w:val="none" w:sz="0" w:space="0" w:color="auto"/>
                                        <w:left w:val="none" w:sz="0" w:space="0" w:color="auto"/>
                                        <w:bottom w:val="none" w:sz="0" w:space="0" w:color="auto"/>
                                        <w:right w:val="none" w:sz="0" w:space="0" w:color="auto"/>
                                      </w:divBdr>
                                      <w:divsChild>
                                        <w:div w:id="1673214535">
                                          <w:marLeft w:val="0"/>
                                          <w:marRight w:val="0"/>
                                          <w:marTop w:val="0"/>
                                          <w:marBottom w:val="0"/>
                                          <w:divBdr>
                                            <w:top w:val="none" w:sz="0" w:space="0" w:color="auto"/>
                                            <w:left w:val="none" w:sz="0" w:space="0" w:color="auto"/>
                                            <w:bottom w:val="none" w:sz="0" w:space="0" w:color="auto"/>
                                            <w:right w:val="none" w:sz="0" w:space="0" w:color="auto"/>
                                          </w:divBdr>
                                          <w:divsChild>
                                            <w:div w:id="11635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119459">
      <w:bodyDiv w:val="1"/>
      <w:marLeft w:val="0"/>
      <w:marRight w:val="0"/>
      <w:marTop w:val="0"/>
      <w:marBottom w:val="0"/>
      <w:divBdr>
        <w:top w:val="none" w:sz="0" w:space="0" w:color="auto"/>
        <w:left w:val="none" w:sz="0" w:space="0" w:color="auto"/>
        <w:bottom w:val="none" w:sz="0" w:space="0" w:color="auto"/>
        <w:right w:val="none" w:sz="0" w:space="0" w:color="auto"/>
      </w:divBdr>
      <w:divsChild>
        <w:div w:id="1638610584">
          <w:marLeft w:val="0"/>
          <w:marRight w:val="0"/>
          <w:marTop w:val="0"/>
          <w:marBottom w:val="0"/>
          <w:divBdr>
            <w:top w:val="none" w:sz="0" w:space="0" w:color="auto"/>
            <w:left w:val="none" w:sz="0" w:space="0" w:color="auto"/>
            <w:bottom w:val="none" w:sz="0" w:space="0" w:color="auto"/>
            <w:right w:val="none" w:sz="0" w:space="0" w:color="auto"/>
          </w:divBdr>
          <w:divsChild>
            <w:div w:id="1524325488">
              <w:marLeft w:val="0"/>
              <w:marRight w:val="0"/>
              <w:marTop w:val="0"/>
              <w:marBottom w:val="0"/>
              <w:divBdr>
                <w:top w:val="none" w:sz="0" w:space="0" w:color="auto"/>
                <w:left w:val="none" w:sz="0" w:space="0" w:color="auto"/>
                <w:bottom w:val="none" w:sz="0" w:space="0" w:color="auto"/>
                <w:right w:val="none" w:sz="0" w:space="0" w:color="auto"/>
              </w:divBdr>
              <w:divsChild>
                <w:div w:id="1770540203">
                  <w:marLeft w:val="0"/>
                  <w:marRight w:val="0"/>
                  <w:marTop w:val="0"/>
                  <w:marBottom w:val="0"/>
                  <w:divBdr>
                    <w:top w:val="none" w:sz="0" w:space="0" w:color="auto"/>
                    <w:left w:val="none" w:sz="0" w:space="0" w:color="auto"/>
                    <w:bottom w:val="none" w:sz="0" w:space="0" w:color="auto"/>
                    <w:right w:val="none" w:sz="0" w:space="0" w:color="auto"/>
                  </w:divBdr>
                  <w:divsChild>
                    <w:div w:id="1494754435">
                      <w:marLeft w:val="0"/>
                      <w:marRight w:val="0"/>
                      <w:marTop w:val="0"/>
                      <w:marBottom w:val="0"/>
                      <w:divBdr>
                        <w:top w:val="none" w:sz="0" w:space="0" w:color="auto"/>
                        <w:left w:val="none" w:sz="0" w:space="0" w:color="auto"/>
                        <w:bottom w:val="none" w:sz="0" w:space="0" w:color="auto"/>
                        <w:right w:val="none" w:sz="0" w:space="0" w:color="auto"/>
                      </w:divBdr>
                      <w:divsChild>
                        <w:div w:id="2072195485">
                          <w:marLeft w:val="0"/>
                          <w:marRight w:val="0"/>
                          <w:marTop w:val="0"/>
                          <w:marBottom w:val="0"/>
                          <w:divBdr>
                            <w:top w:val="none" w:sz="0" w:space="0" w:color="auto"/>
                            <w:left w:val="none" w:sz="0" w:space="0" w:color="auto"/>
                            <w:bottom w:val="none" w:sz="0" w:space="0" w:color="auto"/>
                            <w:right w:val="none" w:sz="0" w:space="0" w:color="auto"/>
                          </w:divBdr>
                          <w:divsChild>
                            <w:div w:id="889151171">
                              <w:marLeft w:val="0"/>
                              <w:marRight w:val="0"/>
                              <w:marTop w:val="0"/>
                              <w:marBottom w:val="0"/>
                              <w:divBdr>
                                <w:top w:val="none" w:sz="0" w:space="0" w:color="auto"/>
                                <w:left w:val="none" w:sz="0" w:space="0" w:color="auto"/>
                                <w:bottom w:val="none" w:sz="0" w:space="0" w:color="auto"/>
                                <w:right w:val="none" w:sz="0" w:space="0" w:color="auto"/>
                              </w:divBdr>
                              <w:divsChild>
                                <w:div w:id="21046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7368">
                      <w:marLeft w:val="0"/>
                      <w:marRight w:val="0"/>
                      <w:marTop w:val="0"/>
                      <w:marBottom w:val="0"/>
                      <w:divBdr>
                        <w:top w:val="none" w:sz="0" w:space="0" w:color="auto"/>
                        <w:left w:val="none" w:sz="0" w:space="0" w:color="auto"/>
                        <w:bottom w:val="none" w:sz="0" w:space="0" w:color="auto"/>
                        <w:right w:val="none" w:sz="0" w:space="0" w:color="auto"/>
                      </w:divBdr>
                      <w:divsChild>
                        <w:div w:id="380255638">
                          <w:marLeft w:val="0"/>
                          <w:marRight w:val="0"/>
                          <w:marTop w:val="0"/>
                          <w:marBottom w:val="0"/>
                          <w:divBdr>
                            <w:top w:val="none" w:sz="0" w:space="0" w:color="auto"/>
                            <w:left w:val="none" w:sz="0" w:space="0" w:color="auto"/>
                            <w:bottom w:val="none" w:sz="0" w:space="0" w:color="auto"/>
                            <w:right w:val="none" w:sz="0" w:space="0" w:color="auto"/>
                          </w:divBdr>
                          <w:divsChild>
                            <w:div w:id="2064668619">
                              <w:marLeft w:val="0"/>
                              <w:marRight w:val="0"/>
                              <w:marTop w:val="0"/>
                              <w:marBottom w:val="0"/>
                              <w:divBdr>
                                <w:top w:val="none" w:sz="0" w:space="0" w:color="auto"/>
                                <w:left w:val="none" w:sz="0" w:space="0" w:color="auto"/>
                                <w:bottom w:val="none" w:sz="0" w:space="0" w:color="auto"/>
                                <w:right w:val="none" w:sz="0" w:space="0" w:color="auto"/>
                              </w:divBdr>
                              <w:divsChild>
                                <w:div w:id="11716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en.wikipedia.org/wiki/Ascending_and_Descending" TargetMode="External"/><Relationship Id="rId18" Type="http://schemas.openxmlformats.org/officeDocument/2006/relationships/hyperlink" Target="http://en.wikipedia.org/wiki/Mezzotint" TargetMode="External"/><Relationship Id="rId26" Type="http://schemas.openxmlformats.org/officeDocument/2006/relationships/hyperlink" Target="http://en.wikipedia.org/wiki/Polyhedron" TargetMode="External"/><Relationship Id="rId39" Type="http://schemas.openxmlformats.org/officeDocument/2006/relationships/hyperlink" Target="http://en.wikipedia.org/wiki/M._C._Escher" TargetMode="External"/><Relationship Id="rId3" Type="http://schemas.openxmlformats.org/officeDocument/2006/relationships/settings" Target="settings.xml"/><Relationship Id="rId21" Type="http://schemas.openxmlformats.org/officeDocument/2006/relationships/hyperlink" Target="http://en.wikipedia.org/wiki/Necker_cube" TargetMode="External"/><Relationship Id="rId34" Type="http://schemas.openxmlformats.org/officeDocument/2006/relationships/hyperlink" Target="http://en.wikipedia.org/wiki/Moors" TargetMode="External"/><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en.wikipedia.org/wiki/Morphing" TargetMode="External"/><Relationship Id="rId17" Type="http://schemas.openxmlformats.org/officeDocument/2006/relationships/hyperlink" Target="http://en.wikipedia.org/wiki/Woodcuts" TargetMode="External"/><Relationship Id="rId25" Type="http://schemas.openxmlformats.org/officeDocument/2006/relationships/hyperlink" Target="http://en.wikipedia.org/wiki/Scientist" TargetMode="External"/><Relationship Id="rId33" Type="http://schemas.openxmlformats.org/officeDocument/2006/relationships/hyperlink" Target="http://en.wikipedia.org/wiki/Alhambra" TargetMode="External"/><Relationship Id="rId38" Type="http://schemas.openxmlformats.org/officeDocument/2006/relationships/hyperlink" Target="http://en.wikipedia.org/wiki/Wallpaper_group" TargetMode="External"/><Relationship Id="rId2" Type="http://schemas.microsoft.com/office/2007/relationships/stylesWithEffects" Target="stylesWithEffects.xml"/><Relationship Id="rId16" Type="http://schemas.openxmlformats.org/officeDocument/2006/relationships/hyperlink" Target="http://en.wikipedia.org/wiki/Lithographs" TargetMode="External"/><Relationship Id="rId20" Type="http://schemas.openxmlformats.org/officeDocument/2006/relationships/hyperlink" Target="http://en.wikipedia.org/wiki/Impossible_objects" TargetMode="External"/><Relationship Id="rId29" Type="http://schemas.openxmlformats.org/officeDocument/2006/relationships/hyperlink" Target="http://en.wikipedia.org/wiki/Stellation" TargetMode="External"/><Relationship Id="rId41" Type="http://schemas.openxmlformats.org/officeDocument/2006/relationships/hyperlink" Target="http://en.wikipedia.org/wiki/Models_of_the_hyperbolic_plane"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en.wikipedia.org/wiki/Sky_and_Water" TargetMode="External"/><Relationship Id="rId24" Type="http://schemas.openxmlformats.org/officeDocument/2006/relationships/hyperlink" Target="http://en.wikipedia.org/wiki/Mathematician" TargetMode="External"/><Relationship Id="rId32" Type="http://schemas.openxmlformats.org/officeDocument/2006/relationships/hyperlink" Target="http://en.wikipedia.org/wiki/Symmetry" TargetMode="External"/><Relationship Id="rId37" Type="http://schemas.openxmlformats.org/officeDocument/2006/relationships/hyperlink" Target="http://en.wikipedia.org/wiki/Berend_George_Escher" TargetMode="External"/><Relationship Id="rId40" Type="http://schemas.openxmlformats.org/officeDocument/2006/relationships/hyperlink" Target="http://en.wikipedia.org/wiki/Harold_Scott_MacDonald_Coxeter" TargetMode="External"/><Relationship Id="rId5" Type="http://schemas.openxmlformats.org/officeDocument/2006/relationships/image" Target="media/image1.jpeg"/><Relationship Id="rId15" Type="http://schemas.openxmlformats.org/officeDocument/2006/relationships/hyperlink" Target="http://en.wikipedia.org/wiki/Perspective_(visual)" TargetMode="External"/><Relationship Id="rId23" Type="http://schemas.openxmlformats.org/officeDocument/2006/relationships/hyperlink" Target="http://en.wikipedia.org/wiki/Tessellation" TargetMode="External"/><Relationship Id="rId28" Type="http://schemas.openxmlformats.org/officeDocument/2006/relationships/hyperlink" Target="http://en.wikipedia.org/wiki/Gravitation_(M._C._Escher)" TargetMode="External"/><Relationship Id="rId36" Type="http://schemas.openxmlformats.org/officeDocument/2006/relationships/hyperlink" Target="http://en.wikipedia.org/wiki/Symmetry_group" TargetMode="External"/><Relationship Id="rId10" Type="http://schemas.openxmlformats.org/officeDocument/2006/relationships/hyperlink" Target="http://en.wikipedia.org/wiki/Still_Life_and_Street" TargetMode="External"/><Relationship Id="rId19" Type="http://schemas.openxmlformats.org/officeDocument/2006/relationships/hyperlink" Target="http://en.wikipedia.org/wiki/M._C._Escher" TargetMode="External"/><Relationship Id="rId31" Type="http://schemas.openxmlformats.org/officeDocument/2006/relationships/hyperlink" Target="http://en.wikipedia.org/wiki/Mediterranean"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en.wikipedia.org/wiki/Multistable_perception" TargetMode="External"/><Relationship Id="rId22" Type="http://schemas.openxmlformats.org/officeDocument/2006/relationships/hyperlink" Target="http://en.wikipedia.org/wiki/Penrose_triangle" TargetMode="External"/><Relationship Id="rId27" Type="http://schemas.openxmlformats.org/officeDocument/2006/relationships/hyperlink" Target="http://en.wikipedia.org/wiki/Geometry" TargetMode="External"/><Relationship Id="rId30" Type="http://schemas.openxmlformats.org/officeDocument/2006/relationships/hyperlink" Target="http://en.wikipedia.org/wiki/Dodecahedron" TargetMode="External"/><Relationship Id="rId35" Type="http://schemas.openxmlformats.org/officeDocument/2006/relationships/hyperlink" Target="http://en.wikipedia.org/wiki/George_P%C3%B3lya"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1091</Words>
  <Characters>6222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Arrow Vale</Company>
  <LinksUpToDate>false</LinksUpToDate>
  <CharactersWithSpaces>7299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lwilson</dc:creator>
  <cp:lastModifiedBy>lwilson</cp:lastModifiedBy>
  <cp:revision>1</cp:revision>
  <cp:lastPrinted>2013-10-14T12:55:00Z</cp:lastPrinted>
  <dcterms:created xsi:type="dcterms:W3CDTF">2013-10-14T12:28:00Z</dcterms:created>
  <dcterms:modified xsi:type="dcterms:W3CDTF">2013-10-14T12:56:00Z</dcterms:modified>
</cp:coreProperties>
</file>