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EF" w:rsidRDefault="009561EF" w:rsidP="009561EF">
      <w:pPr>
        <w:rPr>
          <w:rFonts w:eastAsia="Times New Roman" w:cs="Arial"/>
          <w:sz w:val="24"/>
          <w:szCs w:val="24"/>
          <w:lang w:val="en" w:eastAsia="en-GB"/>
        </w:rPr>
      </w:pPr>
      <w:r w:rsidRPr="009561EF">
        <w:rPr>
          <w:b/>
          <w:bCs/>
          <w:sz w:val="24"/>
          <w:szCs w:val="24"/>
          <w:lang w:val="en"/>
        </w:rPr>
        <w:t>Dame Barbara Hepworth</w:t>
      </w:r>
      <w:r w:rsidRPr="009561EF">
        <w:rPr>
          <w:sz w:val="24"/>
          <w:szCs w:val="24"/>
          <w:lang w:val="en"/>
        </w:rPr>
        <w:t xml:space="preserve"> </w:t>
      </w:r>
      <w:hyperlink r:id="rId5" w:tooltip="Order of the British Empire" w:history="1">
        <w:r w:rsidRPr="009561EF">
          <w:rPr>
            <w:rStyle w:val="Hyperlink"/>
            <w:color w:val="auto"/>
            <w:sz w:val="24"/>
            <w:szCs w:val="24"/>
            <w:lang w:val="en"/>
          </w:rPr>
          <w:t>DBE</w:t>
        </w:r>
      </w:hyperlink>
      <w:r w:rsidRPr="009561EF">
        <w:rPr>
          <w:sz w:val="24"/>
          <w:szCs w:val="24"/>
          <w:lang w:val="en"/>
        </w:rPr>
        <w:t xml:space="preserve"> (10 January 1903 – 20 May 1975) was an English artist and sculptor. Her work exemplifies </w:t>
      </w:r>
      <w:hyperlink r:id="rId6" w:tooltip="Modernism" w:history="1">
        <w:r w:rsidRPr="009561EF">
          <w:rPr>
            <w:rStyle w:val="Hyperlink"/>
            <w:color w:val="auto"/>
            <w:sz w:val="24"/>
            <w:szCs w:val="24"/>
            <w:lang w:val="en"/>
          </w:rPr>
          <w:t>Modernism</w:t>
        </w:r>
      </w:hyperlink>
      <w:r w:rsidRPr="009561EF">
        <w:rPr>
          <w:sz w:val="24"/>
          <w:szCs w:val="24"/>
          <w:lang w:val="en"/>
        </w:rPr>
        <w:t xml:space="preserve"> and in particular modern sculpture. She was "one of the few women artists to achieve international prominence."</w:t>
      </w:r>
      <w:r w:rsidRPr="009561EF">
        <w:rPr>
          <w:sz w:val="24"/>
          <w:szCs w:val="24"/>
          <w:lang w:val="en"/>
        </w:rPr>
        <w:t xml:space="preserve"> </w:t>
      </w:r>
      <w:r w:rsidRPr="009561EF">
        <w:rPr>
          <w:rFonts w:eastAsia="Times New Roman" w:cs="Arial"/>
          <w:sz w:val="24"/>
          <w:szCs w:val="24"/>
          <w:lang w:val="en" w:eastAsia="en-GB"/>
        </w:rPr>
        <w:t>Sculptures in bronze, stone and wood are on display in the museum and garden, along with paintings, drawings and archive material</w:t>
      </w:r>
      <w:r w:rsidRPr="009561EF">
        <w:rPr>
          <w:rFonts w:eastAsia="Times New Roman" w:cs="Arial"/>
          <w:sz w:val="24"/>
          <w:szCs w:val="24"/>
          <w:lang w:val="en" w:eastAsia="en-GB"/>
        </w:rPr>
        <w:t xml:space="preserve">.  </w:t>
      </w:r>
      <w:r w:rsidRPr="009561EF">
        <w:rPr>
          <w:rFonts w:eastAsia="Times New Roman" w:cs="Arial"/>
          <w:sz w:val="24"/>
          <w:szCs w:val="24"/>
          <w:lang w:val="en" w:eastAsia="en-GB"/>
        </w:rPr>
        <w:t xml:space="preserve">‘Finding </w:t>
      </w:r>
      <w:proofErr w:type="spellStart"/>
      <w:r w:rsidRPr="009561EF">
        <w:rPr>
          <w:rFonts w:eastAsia="Times New Roman" w:cs="Arial"/>
          <w:sz w:val="24"/>
          <w:szCs w:val="24"/>
          <w:lang w:val="en" w:eastAsia="en-GB"/>
        </w:rPr>
        <w:t>Trewyn</w:t>
      </w:r>
      <w:proofErr w:type="spellEnd"/>
      <w:r w:rsidRPr="009561EF">
        <w:rPr>
          <w:rFonts w:eastAsia="Times New Roman" w:cs="Arial"/>
          <w:sz w:val="24"/>
          <w:szCs w:val="24"/>
          <w:lang w:val="en" w:eastAsia="en-GB"/>
        </w:rPr>
        <w:t xml:space="preserve"> Studio was a sort of magic’, wrote Barbara Hepworth. ‘Here was a studio, a yard and garden where I could work in open air and space.’ When she first arrived at </w:t>
      </w:r>
      <w:proofErr w:type="spellStart"/>
      <w:r w:rsidRPr="009561EF">
        <w:rPr>
          <w:rFonts w:eastAsia="Times New Roman" w:cs="Arial"/>
          <w:sz w:val="24"/>
          <w:szCs w:val="24"/>
          <w:lang w:val="en" w:eastAsia="en-GB"/>
        </w:rPr>
        <w:t>Trewyn</w:t>
      </w:r>
      <w:proofErr w:type="spellEnd"/>
      <w:r w:rsidRPr="009561EF">
        <w:rPr>
          <w:rFonts w:eastAsia="Times New Roman" w:cs="Arial"/>
          <w:sz w:val="24"/>
          <w:szCs w:val="24"/>
          <w:lang w:val="en" w:eastAsia="en-GB"/>
        </w:rPr>
        <w:t xml:space="preserve"> Studio, Hepworth was still largely preoccupied with stone and wood carving, but during the 1950s she increasingly made sculpture in bronze as well. This led her to create works on a more monumental scale, for which she used the garden as a viewing area. </w:t>
      </w:r>
    </w:p>
    <w:p w:rsidR="009561EF" w:rsidRDefault="009561EF" w:rsidP="009561EF">
      <w:pPr>
        <w:rPr>
          <w:sz w:val="24"/>
          <w:szCs w:val="24"/>
          <w:vertAlign w:val="superscript"/>
          <w:lang w:val="en"/>
        </w:rPr>
      </w:pPr>
      <w:r>
        <w:rPr>
          <w:noProof/>
          <w:lang w:eastAsia="en-GB"/>
        </w:rPr>
        <w:drawing>
          <wp:inline distT="0" distB="0" distL="0" distR="0" wp14:anchorId="16D23C9B" wp14:editId="5D076262">
            <wp:extent cx="2571750" cy="1714500"/>
            <wp:effectExtent l="0" t="0" r="0" b="0"/>
            <wp:docPr id="1" name="Picture 1" descr="http://images.tate.org.uk/sites/default/files/styles/grid-normal-8-cols/public/images/barbara-hepworth-two-forms-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tate.org.uk/sites/default/files/styles/grid-normal-8-cols/public/images/barbara-hepworth-two-forms-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vertAlign w:val="superscript"/>
          <w:lang w:val="en"/>
        </w:rPr>
        <w:t xml:space="preserve"> </w:t>
      </w:r>
      <w:r>
        <w:rPr>
          <w:rFonts w:ascii="Arial" w:hAnsi="Arial" w:cs="Arial"/>
          <w:noProof/>
          <w:color w:val="1E0FBE"/>
          <w:sz w:val="20"/>
          <w:szCs w:val="20"/>
          <w:lang w:eastAsia="en-GB"/>
        </w:rPr>
        <w:drawing>
          <wp:inline distT="0" distB="0" distL="0" distR="0" wp14:anchorId="4EC67413" wp14:editId="04B9C14C">
            <wp:extent cx="1973580" cy="1866900"/>
            <wp:effectExtent l="0" t="0" r="7620" b="0"/>
            <wp:docPr id="2" name="Picture 2" descr="http://t3.gstatic.com/images?q=tbn:ANd9GcSd0g_dAWnsANR8uZAJMm5EC91ahwWGLvw3s-KDqJHUcfIoQ9Th9jwpTaBo:https://www.tate.org.uk/art/images/work/T/T00/T00953_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d0g_dAWnsANR8uZAJMm5EC91ahwWGLvw3s-KDqJHUcfIoQ9Th9jwpTaBo:https://www.tate.org.uk/art/images/work/T/T00/T00953_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EF" w:rsidRPr="009561EF" w:rsidRDefault="009561EF" w:rsidP="009561EF">
      <w:pPr>
        <w:rPr>
          <w:sz w:val="24"/>
          <w:szCs w:val="24"/>
          <w:vertAlign w:val="superscript"/>
          <w:lang w:val="en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en-GB"/>
        </w:rPr>
        <w:drawing>
          <wp:inline distT="0" distB="0" distL="0" distR="0" wp14:anchorId="576A5BA6" wp14:editId="674BF43C">
            <wp:extent cx="2186700" cy="1876425"/>
            <wp:effectExtent l="0" t="0" r="4445" b="0"/>
            <wp:docPr id="3" name="Picture 3" descr="http://t2.gstatic.com/images?q=tbn:ANd9GcR2G4rYrq3iv39Yc--XG0zWveGrEerClawYi8hePB2v2Gg8lfJjkHXY8uAh:https://www.tate.org.uk/art/images/work/T/T00/T00699_1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R2G4rYrq3iv39Yc--XG0zWveGrEerClawYi8hePB2v2Gg8lfJjkHXY8uAh:https://www.tate.org.uk/art/images/work/T/T00/T00699_1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1EF">
        <w:rPr>
          <w:rFonts w:ascii="Arial" w:hAnsi="Arial" w:cs="Arial"/>
          <w:noProof/>
          <w:color w:val="1E0FBE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color w:val="1E0FBE"/>
          <w:sz w:val="20"/>
          <w:szCs w:val="20"/>
          <w:lang w:eastAsia="en-GB"/>
        </w:rPr>
        <w:drawing>
          <wp:inline distT="0" distB="0" distL="0" distR="0" wp14:anchorId="0070FD42" wp14:editId="6156F4A3">
            <wp:extent cx="1686814" cy="2181225"/>
            <wp:effectExtent l="0" t="0" r="8890" b="0"/>
            <wp:docPr id="4" name="Picture 4" descr="http://t2.gstatic.com/images?q=tbn:ANd9GcRtwQ-cLiZC6IOkvqP_mLnzI7S8mWX72Genu3wAGaJRy8Nv4qk-9PlCPqdD:4.bp.blogspot.com/_dZv0M8dmM7g/TF0yo7hVRqI/AAAAAAAAAfM/G2u1kO2c0cs/s1600/IMG_188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RtwQ-cLiZC6IOkvqP_mLnzI7S8mWX72Genu3wAGaJRy8Nv4qk-9PlCPqdD:4.bp.blogspot.com/_dZv0M8dmM7g/TF0yo7hVRqI/AAAAAAAAAfM/G2u1kO2c0cs/s1600/IMG_188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1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E0FBE"/>
          <w:sz w:val="20"/>
          <w:szCs w:val="20"/>
          <w:lang w:eastAsia="en-GB"/>
        </w:rPr>
        <w:t xml:space="preserve"> </w:t>
      </w:r>
      <w:bookmarkStart w:id="0" w:name="_GoBack"/>
      <w:r>
        <w:rPr>
          <w:rFonts w:ascii="Arial" w:hAnsi="Arial" w:cs="Arial"/>
          <w:noProof/>
          <w:color w:val="1E0FBE"/>
          <w:sz w:val="20"/>
          <w:szCs w:val="20"/>
          <w:lang w:eastAsia="en-GB"/>
        </w:rPr>
        <w:drawing>
          <wp:inline distT="0" distB="0" distL="0" distR="0" wp14:anchorId="485663A4" wp14:editId="3223A91E">
            <wp:extent cx="2181225" cy="1710457"/>
            <wp:effectExtent l="6985" t="0" r="0" b="0"/>
            <wp:docPr id="5" name="Picture 5" descr="http://t3.gstatic.com/images?q=tbn:ANd9GcQRgtKQ5PGWlBa3vQTBkuFRHv2Vfo-25g7-_WNim66s7tOCDzh2u-X6wJhY:www.nationalgalleries.org/media/42/collection/GMA%2520430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RgtKQ5PGWlBa3vQTBkuFRHv2Vfo-25g7-_WNim66s7tOCDzh2u-X6wJhY:www.nationalgalleries.org/media/42/collection/GMA%2520430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1225" cy="171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1EF" w:rsidRPr="009561EF" w:rsidSect="009561E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7F"/>
    <w:rsid w:val="001651F1"/>
    <w:rsid w:val="009561EF"/>
    <w:rsid w:val="00C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1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1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FFFFFF"/>
                                        <w:bottom w:val="none" w:sz="0" w:space="0" w:color="auto"/>
                                        <w:right w:val="single" w:sz="48" w:space="0" w:color="FFFFFF"/>
                                      </w:divBdr>
                                      <w:divsChild>
                                        <w:div w:id="15291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0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4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79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8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21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q=http://www.tate.org.uk/art/artists/dame-barbara-hepworth-1274&amp;sa=U&amp;ei=x3sxU4GbAonUqgGElYGwDw&amp;ved=0CC4Q9QEwAA&amp;sig2=o7-1MmUxA3x_qERlYSTGEg&amp;usg=AFQjCNHLnGGcRTSfHfLNkxW22F0dZcP9w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q=http://fingersports.blogspot.com/2010/08/barbara-hepworth-museum-and-sculpture.html&amp;sa=U&amp;ei=8HsxU4KdKIyQhQf6lYGQBA&amp;ved=0CEgQ9QEwDQ&amp;sig2=YmvAk65QVtSttpaYnb8UeQ&amp;usg=AFQjCNGTXKfkLNtSuT25SYedP_VGfJqw4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odernis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en.wikipedia.org/wiki/Order_of_the_British_Empire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url?q=http://www.tate.org.uk/art/artworks/hepworth-sea-form-porthmeor-t00957&amp;sa=U&amp;ei=8HsxU4KdKIyQhQf6lYGQBA&amp;ved=0CDYQ9QEwBA&amp;sig2=qKi-mhCmi4PPHLICaQUPiA&amp;usg=AFQjCNHlY0es-G2DDQA7X4PphiBYqF4mT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q=http://www.nationalgalleries.org/collection/artists-a-z/H/3584/artist_name/Dame%20Barbara%20Hepworth/record_id/2306&amp;sa=U&amp;ei=AXwxU_PSBqHQ7AbM84CgCA&amp;ved=0CDAQ9QEwATgU&amp;sig2=SVpxhKNmrlBsASYU3uGxEQ&amp;usg=AFQjCNHGV30_DXtBg7rUGfjBJufwtvYd2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cp:lastPrinted>2014-03-25T12:52:00Z</cp:lastPrinted>
  <dcterms:created xsi:type="dcterms:W3CDTF">2014-03-25T12:23:00Z</dcterms:created>
  <dcterms:modified xsi:type="dcterms:W3CDTF">2014-03-25T12:53:00Z</dcterms:modified>
</cp:coreProperties>
</file>